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5A" w:rsidRPr="0069035A" w:rsidRDefault="0069035A" w:rsidP="0069035A">
      <w:pPr>
        <w:jc w:val="center"/>
        <w:rPr>
          <w:sz w:val="28"/>
          <w:szCs w:val="28"/>
        </w:rPr>
      </w:pPr>
      <w:r w:rsidRPr="0069035A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328" w:rsidRPr="0069035A">
        <w:rPr>
          <w:sz w:val="28"/>
          <w:szCs w:val="28"/>
        </w:rPr>
        <w:t xml:space="preserve"> </w:t>
      </w:r>
    </w:p>
    <w:p w:rsidR="0069035A" w:rsidRPr="0069035A" w:rsidRDefault="0069035A" w:rsidP="0069035A">
      <w:pPr>
        <w:jc w:val="center"/>
        <w:rPr>
          <w:sz w:val="28"/>
          <w:szCs w:val="28"/>
        </w:rPr>
      </w:pPr>
    </w:p>
    <w:p w:rsidR="0069035A" w:rsidRPr="0069035A" w:rsidRDefault="0069035A" w:rsidP="0069035A">
      <w:pPr>
        <w:keepNext/>
        <w:jc w:val="center"/>
        <w:outlineLvl w:val="1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Департамент образования, культуры и спорта</w:t>
      </w:r>
    </w:p>
    <w:p w:rsidR="0069035A" w:rsidRPr="0069035A" w:rsidRDefault="0069035A" w:rsidP="0069035A">
      <w:pPr>
        <w:keepNext/>
        <w:jc w:val="center"/>
        <w:outlineLvl w:val="1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Ненецкого автономного округа</w:t>
      </w:r>
    </w:p>
    <w:p w:rsidR="0069035A" w:rsidRPr="0069035A" w:rsidRDefault="0069035A" w:rsidP="0069035A">
      <w:pPr>
        <w:tabs>
          <w:tab w:val="left" w:pos="3174"/>
        </w:tabs>
        <w:jc w:val="center"/>
        <w:rPr>
          <w:b/>
          <w:spacing w:val="80"/>
          <w:sz w:val="28"/>
          <w:szCs w:val="28"/>
        </w:rPr>
      </w:pPr>
    </w:p>
    <w:p w:rsidR="0069035A" w:rsidRPr="0069035A" w:rsidRDefault="0069035A" w:rsidP="0069035A">
      <w:pPr>
        <w:tabs>
          <w:tab w:val="left" w:pos="3969"/>
          <w:tab w:val="left" w:pos="5103"/>
        </w:tabs>
        <w:jc w:val="center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РАСПОРЯЖЕНИЕ</w:t>
      </w:r>
    </w:p>
    <w:p w:rsidR="0069035A" w:rsidRPr="0069035A" w:rsidRDefault="0069035A" w:rsidP="0069035A">
      <w:pPr>
        <w:tabs>
          <w:tab w:val="left" w:pos="3969"/>
          <w:tab w:val="left" w:pos="5103"/>
        </w:tabs>
        <w:jc w:val="center"/>
        <w:rPr>
          <w:sz w:val="28"/>
          <w:szCs w:val="28"/>
        </w:rPr>
      </w:pPr>
    </w:p>
    <w:p w:rsidR="0069035A" w:rsidRPr="0069035A" w:rsidRDefault="0069035A" w:rsidP="0069035A">
      <w:pPr>
        <w:tabs>
          <w:tab w:val="left" w:pos="3969"/>
          <w:tab w:val="left" w:pos="5103"/>
        </w:tabs>
        <w:jc w:val="center"/>
        <w:rPr>
          <w:sz w:val="28"/>
          <w:szCs w:val="28"/>
        </w:rPr>
      </w:pPr>
    </w:p>
    <w:p w:rsidR="0069035A" w:rsidRPr="0069035A" w:rsidRDefault="0069035A" w:rsidP="0069035A">
      <w:pPr>
        <w:jc w:val="center"/>
        <w:rPr>
          <w:sz w:val="28"/>
          <w:szCs w:val="28"/>
        </w:rPr>
      </w:pPr>
      <w:r w:rsidRPr="0069035A">
        <w:rPr>
          <w:sz w:val="28"/>
          <w:szCs w:val="28"/>
        </w:rPr>
        <w:t xml:space="preserve">от </w:t>
      </w:r>
      <w:r w:rsidR="00D430E5" w:rsidRPr="00D430E5">
        <w:rPr>
          <w:sz w:val="28"/>
          <w:szCs w:val="28"/>
        </w:rPr>
        <w:t>18</w:t>
      </w:r>
      <w:r w:rsidRPr="0069035A">
        <w:rPr>
          <w:sz w:val="28"/>
          <w:szCs w:val="28"/>
        </w:rPr>
        <w:t xml:space="preserve"> июня 2015 г. № </w:t>
      </w:r>
      <w:r w:rsidR="00D430E5">
        <w:rPr>
          <w:sz w:val="28"/>
          <w:szCs w:val="28"/>
        </w:rPr>
        <w:t>607-р</w:t>
      </w:r>
    </w:p>
    <w:p w:rsidR="0069035A" w:rsidRPr="0069035A" w:rsidRDefault="0069035A" w:rsidP="0069035A">
      <w:pPr>
        <w:jc w:val="center"/>
        <w:rPr>
          <w:sz w:val="28"/>
          <w:szCs w:val="28"/>
        </w:rPr>
      </w:pPr>
      <w:r w:rsidRPr="0069035A">
        <w:rPr>
          <w:sz w:val="28"/>
          <w:szCs w:val="28"/>
        </w:rPr>
        <w:t>г. Нарьян-Мар</w:t>
      </w:r>
    </w:p>
    <w:p w:rsidR="0069035A" w:rsidRDefault="0069035A" w:rsidP="0069035A">
      <w:pPr>
        <w:tabs>
          <w:tab w:val="left" w:pos="3174"/>
        </w:tabs>
        <w:jc w:val="center"/>
        <w:rPr>
          <w:b/>
          <w:spacing w:val="80"/>
          <w:sz w:val="28"/>
          <w:szCs w:val="28"/>
        </w:rPr>
      </w:pPr>
    </w:p>
    <w:p w:rsidR="0069035A" w:rsidRPr="0069035A" w:rsidRDefault="0069035A" w:rsidP="0069035A">
      <w:pPr>
        <w:tabs>
          <w:tab w:val="left" w:pos="3174"/>
        </w:tabs>
        <w:jc w:val="center"/>
        <w:rPr>
          <w:b/>
          <w:spacing w:val="80"/>
          <w:sz w:val="28"/>
          <w:szCs w:val="28"/>
        </w:rPr>
      </w:pPr>
    </w:p>
    <w:p w:rsidR="0069035A" w:rsidRDefault="0069035A" w:rsidP="0069035A">
      <w:pPr>
        <w:jc w:val="center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Об утверждении Положения</w:t>
      </w:r>
      <w:r w:rsidR="009F2398">
        <w:rPr>
          <w:b/>
          <w:sz w:val="28"/>
          <w:szCs w:val="28"/>
        </w:rPr>
        <w:t xml:space="preserve"> о</w:t>
      </w:r>
      <w:r w:rsidRPr="0069035A">
        <w:rPr>
          <w:b/>
          <w:sz w:val="28"/>
          <w:szCs w:val="28"/>
        </w:rPr>
        <w:t xml:space="preserve"> межведомственной</w:t>
      </w:r>
    </w:p>
    <w:p w:rsidR="0069035A" w:rsidRDefault="0069035A" w:rsidP="0069035A">
      <w:pPr>
        <w:jc w:val="center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комиссии по подготовке образовательных организаций</w:t>
      </w:r>
    </w:p>
    <w:p w:rsidR="0069035A" w:rsidRPr="0069035A" w:rsidRDefault="0069035A" w:rsidP="0069035A">
      <w:pPr>
        <w:jc w:val="center"/>
        <w:rPr>
          <w:b/>
          <w:sz w:val="28"/>
          <w:szCs w:val="28"/>
        </w:rPr>
      </w:pPr>
      <w:r w:rsidRPr="0069035A">
        <w:rPr>
          <w:b/>
          <w:sz w:val="28"/>
          <w:szCs w:val="28"/>
        </w:rPr>
        <w:t>к началу</w:t>
      </w:r>
      <w:r>
        <w:rPr>
          <w:b/>
          <w:sz w:val="28"/>
          <w:szCs w:val="28"/>
        </w:rPr>
        <w:t xml:space="preserve"> </w:t>
      </w:r>
      <w:r w:rsidRPr="0069035A">
        <w:rPr>
          <w:b/>
          <w:sz w:val="28"/>
          <w:szCs w:val="28"/>
        </w:rPr>
        <w:t>нового учебного года</w:t>
      </w:r>
    </w:p>
    <w:p w:rsidR="0069035A" w:rsidRPr="0069035A" w:rsidRDefault="0069035A" w:rsidP="0069035A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:rsidR="0069035A" w:rsidRPr="00187AC8" w:rsidRDefault="0069035A" w:rsidP="0069035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87AC8">
        <w:rPr>
          <w:sz w:val="28"/>
          <w:szCs w:val="28"/>
        </w:rPr>
        <w:t>В целях координации деятельности</w:t>
      </w:r>
      <w:r w:rsidR="0080693F">
        <w:rPr>
          <w:sz w:val="28"/>
          <w:szCs w:val="28"/>
        </w:rPr>
        <w:t xml:space="preserve"> </w:t>
      </w:r>
      <w:r w:rsidR="0080693F" w:rsidRPr="00187AC8">
        <w:rPr>
          <w:sz w:val="28"/>
          <w:szCs w:val="28"/>
        </w:rPr>
        <w:t>территориальных органов федеральных органов исполнительной власти</w:t>
      </w:r>
      <w:r w:rsidR="0080693F">
        <w:rPr>
          <w:sz w:val="28"/>
          <w:szCs w:val="28"/>
        </w:rPr>
        <w:t>,</w:t>
      </w:r>
      <w:r w:rsidRPr="00187AC8">
        <w:rPr>
          <w:sz w:val="28"/>
          <w:szCs w:val="28"/>
        </w:rPr>
        <w:t xml:space="preserve"> исполнительных органов власти Ненецкого автономного округа,</w:t>
      </w:r>
      <w:r w:rsidR="009F2398" w:rsidRPr="00187AC8">
        <w:rPr>
          <w:sz w:val="28"/>
          <w:szCs w:val="28"/>
        </w:rPr>
        <w:t xml:space="preserve"> </w:t>
      </w:r>
      <w:r w:rsidRPr="00187AC8">
        <w:rPr>
          <w:sz w:val="28"/>
          <w:szCs w:val="28"/>
        </w:rPr>
        <w:t>органов местного самоуправления муниципальных образований Ненецкого автономного округа по решению вопросов подготовки образовательных организаций к началу нового учебного года:</w:t>
      </w:r>
    </w:p>
    <w:p w:rsidR="00DC3FD8" w:rsidRPr="00187AC8" w:rsidRDefault="0069035A" w:rsidP="00DC3FD8">
      <w:pPr>
        <w:pStyle w:val="2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after="0" w:line="240" w:lineRule="auto"/>
        <w:ind w:left="0" w:firstLine="709"/>
        <w:jc w:val="both"/>
        <w:rPr>
          <w:szCs w:val="28"/>
        </w:rPr>
      </w:pPr>
      <w:r w:rsidRPr="00187AC8">
        <w:rPr>
          <w:szCs w:val="28"/>
        </w:rPr>
        <w:t>Утвердить прилагаемое Положение о межведомственной комиссии по подготовке образовательных организаций к началу нового учебного года.</w:t>
      </w:r>
    </w:p>
    <w:p w:rsidR="00DC3FD8" w:rsidRPr="00187AC8" w:rsidRDefault="00DC3FD8" w:rsidP="00DC3FD8">
      <w:pPr>
        <w:pStyle w:val="2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after="0" w:line="240" w:lineRule="auto"/>
        <w:ind w:left="0" w:firstLine="709"/>
        <w:jc w:val="both"/>
        <w:rPr>
          <w:szCs w:val="28"/>
        </w:rPr>
      </w:pPr>
      <w:r w:rsidRPr="00187AC8">
        <w:rPr>
          <w:szCs w:val="28"/>
        </w:rPr>
        <w:t xml:space="preserve">Признать утратившим силу распоряжение Управления образования                          и молодёжной политики Ненецкого автономного округа от 26.06.2014 </w:t>
      </w:r>
      <w:r w:rsidR="00187AC8">
        <w:rPr>
          <w:szCs w:val="28"/>
        </w:rPr>
        <w:t xml:space="preserve">                           </w:t>
      </w:r>
      <w:r w:rsidRPr="00187AC8">
        <w:rPr>
          <w:szCs w:val="28"/>
        </w:rPr>
        <w:t>№ 417-р.</w:t>
      </w:r>
    </w:p>
    <w:p w:rsidR="0069035A" w:rsidRPr="00187AC8" w:rsidRDefault="00DC3FD8" w:rsidP="0069035A">
      <w:pPr>
        <w:pStyle w:val="2"/>
        <w:tabs>
          <w:tab w:val="left" w:pos="993"/>
        </w:tabs>
        <w:spacing w:after="0" w:line="240" w:lineRule="auto"/>
        <w:ind w:left="0" w:firstLine="709"/>
        <w:rPr>
          <w:szCs w:val="28"/>
        </w:rPr>
      </w:pPr>
      <w:r w:rsidRPr="00187AC8">
        <w:rPr>
          <w:szCs w:val="28"/>
        </w:rPr>
        <w:t xml:space="preserve">3. </w:t>
      </w:r>
      <w:r w:rsidR="0069035A" w:rsidRPr="00187AC8">
        <w:rPr>
          <w:szCs w:val="28"/>
        </w:rPr>
        <w:t>Настоящее распоряжение вступает в силу со дня его подписания.</w:t>
      </w:r>
    </w:p>
    <w:p w:rsidR="0069035A" w:rsidRPr="00B47108" w:rsidRDefault="0069035A" w:rsidP="0069035A">
      <w:pPr>
        <w:ind w:left="708" w:firstLine="1"/>
        <w:jc w:val="both"/>
        <w:rPr>
          <w:sz w:val="26"/>
          <w:szCs w:val="26"/>
        </w:rPr>
      </w:pPr>
    </w:p>
    <w:p w:rsidR="0069035A" w:rsidRPr="00B47108" w:rsidRDefault="0069035A" w:rsidP="0069035A">
      <w:pPr>
        <w:pStyle w:val="FR1"/>
        <w:adjustRightInd w:val="0"/>
        <w:spacing w:before="0" w:line="240" w:lineRule="auto"/>
        <w:rPr>
          <w:sz w:val="26"/>
          <w:szCs w:val="26"/>
        </w:rPr>
      </w:pPr>
    </w:p>
    <w:p w:rsidR="0069035A" w:rsidRPr="00B47108" w:rsidRDefault="0069035A" w:rsidP="0069035A">
      <w:pPr>
        <w:pStyle w:val="FR1"/>
        <w:adjustRightInd w:val="0"/>
        <w:spacing w:before="0" w:line="240" w:lineRule="auto"/>
        <w:rPr>
          <w:sz w:val="26"/>
          <w:szCs w:val="26"/>
        </w:rPr>
      </w:pPr>
    </w:p>
    <w:p w:rsidR="0069035A" w:rsidRPr="00187AC8" w:rsidRDefault="0069035A" w:rsidP="0069035A">
      <w:pPr>
        <w:pStyle w:val="FR1"/>
        <w:adjustRightInd w:val="0"/>
        <w:spacing w:before="0" w:line="240" w:lineRule="auto"/>
        <w:rPr>
          <w:szCs w:val="28"/>
        </w:rPr>
      </w:pPr>
      <w:r w:rsidRPr="00187AC8">
        <w:rPr>
          <w:szCs w:val="28"/>
        </w:rPr>
        <w:t xml:space="preserve">Заместитель губернатора </w:t>
      </w:r>
    </w:p>
    <w:p w:rsidR="0069035A" w:rsidRPr="00187AC8" w:rsidRDefault="0069035A" w:rsidP="0069035A">
      <w:pPr>
        <w:pStyle w:val="FR1"/>
        <w:adjustRightInd w:val="0"/>
        <w:spacing w:before="0" w:line="240" w:lineRule="auto"/>
        <w:rPr>
          <w:szCs w:val="28"/>
        </w:rPr>
      </w:pPr>
      <w:r w:rsidRPr="00187AC8">
        <w:rPr>
          <w:szCs w:val="28"/>
        </w:rPr>
        <w:t xml:space="preserve">Ненецкого автономного округа – </w:t>
      </w:r>
    </w:p>
    <w:p w:rsidR="0069035A" w:rsidRPr="00187AC8" w:rsidRDefault="0069035A" w:rsidP="0069035A">
      <w:pPr>
        <w:pStyle w:val="FR1"/>
        <w:adjustRightInd w:val="0"/>
        <w:spacing w:before="0" w:line="240" w:lineRule="auto"/>
        <w:rPr>
          <w:szCs w:val="28"/>
        </w:rPr>
      </w:pPr>
      <w:r w:rsidRPr="00187AC8">
        <w:rPr>
          <w:szCs w:val="28"/>
        </w:rPr>
        <w:t xml:space="preserve">руководитель Департамента </w:t>
      </w:r>
      <w:r w:rsidRPr="00187AC8">
        <w:rPr>
          <w:szCs w:val="28"/>
        </w:rPr>
        <w:tab/>
      </w:r>
      <w:r w:rsidRPr="00187AC8">
        <w:rPr>
          <w:szCs w:val="28"/>
        </w:rPr>
        <w:tab/>
      </w:r>
      <w:r w:rsidRPr="00187AC8">
        <w:rPr>
          <w:szCs w:val="28"/>
        </w:rPr>
        <w:tab/>
      </w:r>
      <w:r w:rsidRPr="00187AC8">
        <w:rPr>
          <w:szCs w:val="28"/>
        </w:rPr>
        <w:tab/>
      </w:r>
      <w:r w:rsidRPr="00187AC8">
        <w:rPr>
          <w:szCs w:val="28"/>
        </w:rPr>
        <w:tab/>
      </w:r>
      <w:r w:rsidRPr="00187AC8">
        <w:rPr>
          <w:szCs w:val="28"/>
        </w:rPr>
        <w:tab/>
        <w:t xml:space="preserve">      Г.Б. Медведева</w:t>
      </w: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9035A" w:rsidRDefault="0069035A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1477C5" w:rsidRDefault="001477C5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1477C5" w:rsidRDefault="001477C5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644FC" w:rsidRDefault="006644FC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B5FB9" w:rsidRDefault="008B5FB9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 w:rsidR="006903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</w:t>
      </w:r>
    </w:p>
    <w:p w:rsidR="008B5FB9" w:rsidRPr="00A262CF" w:rsidRDefault="008B5FB9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9035A">
        <w:rPr>
          <w:rFonts w:ascii="Times New Roman" w:hAnsi="Times New Roman" w:cs="Times New Roman"/>
          <w:sz w:val="28"/>
          <w:szCs w:val="28"/>
        </w:rPr>
        <w:t>Департамента образования,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Ненецкого </w:t>
      </w:r>
      <w:r w:rsidRPr="00A262CF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8B5FB9" w:rsidRDefault="00D430E5" w:rsidP="008B5FB9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 </w:t>
      </w:r>
      <w:r w:rsidR="008B5FB9" w:rsidRPr="00A262CF">
        <w:rPr>
          <w:rFonts w:ascii="Times New Roman" w:hAnsi="Times New Roman" w:cs="Times New Roman"/>
          <w:sz w:val="28"/>
          <w:szCs w:val="28"/>
        </w:rPr>
        <w:t xml:space="preserve"> </w:t>
      </w:r>
      <w:r w:rsidR="008B5FB9">
        <w:rPr>
          <w:rFonts w:ascii="Times New Roman" w:hAnsi="Times New Roman" w:cs="Times New Roman"/>
          <w:sz w:val="28"/>
          <w:szCs w:val="28"/>
        </w:rPr>
        <w:t>июня</w:t>
      </w:r>
      <w:r w:rsidR="008B5FB9" w:rsidRPr="00A262CF">
        <w:rPr>
          <w:rFonts w:ascii="Times New Roman" w:hAnsi="Times New Roman" w:cs="Times New Roman"/>
          <w:sz w:val="28"/>
          <w:szCs w:val="28"/>
        </w:rPr>
        <w:t xml:space="preserve"> 201</w:t>
      </w:r>
      <w:r w:rsidR="0069035A">
        <w:rPr>
          <w:rFonts w:ascii="Times New Roman" w:hAnsi="Times New Roman" w:cs="Times New Roman"/>
          <w:sz w:val="28"/>
          <w:szCs w:val="28"/>
        </w:rPr>
        <w:t>5</w:t>
      </w:r>
      <w:r w:rsidR="008B5FB9" w:rsidRPr="00A262C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607-р</w:t>
      </w:r>
    </w:p>
    <w:p w:rsidR="006F2018" w:rsidRDefault="008B5FB9" w:rsidP="008B5FB9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</w:t>
      </w:r>
      <w:r w:rsidR="006644FC">
        <w:rPr>
          <w:sz w:val="28"/>
          <w:szCs w:val="28"/>
        </w:rPr>
        <w:t xml:space="preserve">                             о </w:t>
      </w:r>
      <w:r>
        <w:rPr>
          <w:sz w:val="28"/>
          <w:szCs w:val="28"/>
        </w:rPr>
        <w:t xml:space="preserve">межведомственной комиссии по подготовке образовательных организаций к началу </w:t>
      </w:r>
    </w:p>
    <w:p w:rsidR="00A73C78" w:rsidRDefault="008B5FB9" w:rsidP="008B5FB9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нового учебного года»</w:t>
      </w:r>
    </w:p>
    <w:p w:rsidR="006F2018" w:rsidRDefault="006F2018" w:rsidP="006F2018">
      <w:pPr>
        <w:ind w:left="4536"/>
        <w:jc w:val="center"/>
        <w:rPr>
          <w:sz w:val="28"/>
          <w:szCs w:val="28"/>
        </w:rPr>
      </w:pPr>
    </w:p>
    <w:p w:rsidR="006F2018" w:rsidRPr="006F2018" w:rsidRDefault="006F2018" w:rsidP="006F2018">
      <w:pPr>
        <w:jc w:val="center"/>
        <w:rPr>
          <w:b/>
          <w:sz w:val="28"/>
          <w:szCs w:val="28"/>
        </w:rPr>
      </w:pPr>
      <w:r w:rsidRPr="006F2018">
        <w:rPr>
          <w:b/>
          <w:sz w:val="28"/>
          <w:szCs w:val="28"/>
        </w:rPr>
        <w:t>ПОЛ</w:t>
      </w:r>
      <w:r w:rsidR="0002758A">
        <w:rPr>
          <w:b/>
          <w:sz w:val="28"/>
          <w:szCs w:val="28"/>
        </w:rPr>
        <w:t>О</w:t>
      </w:r>
      <w:r w:rsidRPr="006F2018">
        <w:rPr>
          <w:b/>
          <w:sz w:val="28"/>
          <w:szCs w:val="28"/>
        </w:rPr>
        <w:t>ЖЕНИЕ</w:t>
      </w:r>
    </w:p>
    <w:p w:rsidR="006F2018" w:rsidRPr="006F2018" w:rsidRDefault="006F2018" w:rsidP="006F2018">
      <w:pPr>
        <w:jc w:val="center"/>
        <w:rPr>
          <w:b/>
          <w:sz w:val="28"/>
          <w:szCs w:val="28"/>
        </w:rPr>
      </w:pPr>
      <w:r w:rsidRPr="006F2018">
        <w:rPr>
          <w:b/>
          <w:sz w:val="28"/>
          <w:szCs w:val="28"/>
        </w:rPr>
        <w:t xml:space="preserve">о межведомственной комиссии </w:t>
      </w:r>
    </w:p>
    <w:p w:rsidR="006F2018" w:rsidRPr="006F2018" w:rsidRDefault="006F2018" w:rsidP="006F2018">
      <w:pPr>
        <w:jc w:val="center"/>
        <w:rPr>
          <w:b/>
          <w:sz w:val="28"/>
          <w:szCs w:val="28"/>
        </w:rPr>
      </w:pPr>
      <w:r w:rsidRPr="006F2018">
        <w:rPr>
          <w:b/>
          <w:sz w:val="28"/>
          <w:szCs w:val="28"/>
        </w:rPr>
        <w:t xml:space="preserve">по подготовке образовательных организаций </w:t>
      </w:r>
    </w:p>
    <w:p w:rsidR="006F2018" w:rsidRDefault="006F2018" w:rsidP="006F2018">
      <w:pPr>
        <w:jc w:val="center"/>
        <w:rPr>
          <w:b/>
          <w:sz w:val="28"/>
          <w:szCs w:val="28"/>
        </w:rPr>
      </w:pPr>
      <w:r w:rsidRPr="006F2018">
        <w:rPr>
          <w:b/>
          <w:sz w:val="28"/>
          <w:szCs w:val="28"/>
        </w:rPr>
        <w:t>к началу нового учебного года</w:t>
      </w:r>
    </w:p>
    <w:p w:rsidR="006F2018" w:rsidRDefault="006F2018" w:rsidP="006F2018">
      <w:pPr>
        <w:jc w:val="center"/>
        <w:rPr>
          <w:b/>
          <w:sz w:val="28"/>
          <w:szCs w:val="28"/>
        </w:rPr>
      </w:pPr>
    </w:p>
    <w:p w:rsidR="006F2018" w:rsidRDefault="006F2018" w:rsidP="006F2018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6F2018">
        <w:rPr>
          <w:sz w:val="28"/>
          <w:szCs w:val="28"/>
        </w:rPr>
        <w:t>Межведомственная комиссия по подготовке образовательных организаций к началу нового учебного года (далее – Комиссия)</w:t>
      </w:r>
      <w:r w:rsidR="005D4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образована в целях обеспечения </w:t>
      </w:r>
      <w:r w:rsidRPr="00402649">
        <w:rPr>
          <w:sz w:val="28"/>
          <w:szCs w:val="28"/>
        </w:rPr>
        <w:t>согласованного взаимодействия территориальных</w:t>
      </w:r>
      <w:r w:rsidR="00E6190F" w:rsidRPr="00402649">
        <w:rPr>
          <w:sz w:val="28"/>
          <w:szCs w:val="28"/>
        </w:rPr>
        <w:t xml:space="preserve"> органов </w:t>
      </w:r>
      <w:r w:rsidRPr="00402649">
        <w:rPr>
          <w:sz w:val="28"/>
          <w:szCs w:val="28"/>
        </w:rPr>
        <w:t xml:space="preserve"> федеральных органов исполнительной власти, органов исполнительной власти Ненецкого автономного округа, органов местного самоуправления муниципальных образований Ненецкого автономного округа по</w:t>
      </w:r>
      <w:r w:rsidR="005D48DA" w:rsidRPr="00402649">
        <w:rPr>
          <w:sz w:val="28"/>
          <w:szCs w:val="28"/>
        </w:rPr>
        <w:t xml:space="preserve"> своевременной качественной подготовке образовательных организаций, расположенных</w:t>
      </w:r>
      <w:r w:rsidR="005D48DA">
        <w:rPr>
          <w:sz w:val="28"/>
          <w:szCs w:val="28"/>
        </w:rPr>
        <w:t xml:space="preserve"> на территории Ненецкого автономного округа, к началу нового учебного года.</w:t>
      </w:r>
    </w:p>
    <w:p w:rsidR="005D48DA" w:rsidRDefault="005D48DA" w:rsidP="006F2018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Комиссия руководствуется Конституцией Российской Федерации, федеральными</w:t>
      </w:r>
      <w:r w:rsidR="006644FC">
        <w:rPr>
          <w:sz w:val="28"/>
          <w:szCs w:val="28"/>
        </w:rPr>
        <w:t xml:space="preserve"> и иными</w:t>
      </w:r>
      <w:r>
        <w:rPr>
          <w:sz w:val="28"/>
          <w:szCs w:val="28"/>
        </w:rPr>
        <w:t xml:space="preserve"> законами, Указами Президента Российской Федерации, постановлениями и распоряжениями Правительства Российской Федерации, Уставом Ненецкого автономного округа, законами и иными нормативными правовыми актами Ненецкого автономного округа, а также настоящим Положением.</w:t>
      </w:r>
    </w:p>
    <w:p w:rsidR="005D48DA" w:rsidRDefault="005D48DA" w:rsidP="006F2018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Комиссии являются:</w:t>
      </w:r>
    </w:p>
    <w:p w:rsidR="005D48DA" w:rsidRDefault="005D48DA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ситуации, выработка предложений, рекомендаций по вопросам подготовки образовательных организаций к началу нового учебного года;</w:t>
      </w:r>
    </w:p>
    <w:p w:rsidR="005D48DA" w:rsidRDefault="005D48DA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контроля за ходом подготовки образовательных организаций к новому учебному году;</w:t>
      </w:r>
    </w:p>
    <w:p w:rsidR="005D48DA" w:rsidRDefault="005D48DA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координация деятельности работы комиссий </w:t>
      </w:r>
      <w:r w:rsidRPr="00402649">
        <w:rPr>
          <w:sz w:val="28"/>
          <w:szCs w:val="28"/>
        </w:rPr>
        <w:t>муниципальных органов управления образованием;</w:t>
      </w:r>
    </w:p>
    <w:p w:rsidR="00E6190F" w:rsidRDefault="00E6190F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сбор, анализ, обобщение сведений о результатах приемки образовательных организаций, расположенных на территории Ненецкого автономного округа;</w:t>
      </w:r>
    </w:p>
    <w:p w:rsidR="00E6190F" w:rsidRDefault="00E6190F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порядка, форм  и сроков предоставления сведений о результатах работы комиссий </w:t>
      </w:r>
      <w:r w:rsidRPr="00402649">
        <w:rPr>
          <w:sz w:val="28"/>
          <w:szCs w:val="28"/>
        </w:rPr>
        <w:t>муниципальных органов управления образованием;</w:t>
      </w:r>
    </w:p>
    <w:p w:rsidR="00E6190F" w:rsidRDefault="00E6190F" w:rsidP="005D48D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с использованием информационно-аналитической системы «Мониторинг» 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сведений о ходе работы по приемке </w:t>
      </w:r>
      <w:r>
        <w:rPr>
          <w:sz w:val="28"/>
          <w:szCs w:val="28"/>
        </w:rPr>
        <w:lastRenderedPageBreak/>
        <w:t>образовательных организаций, итогового доклада о готовности организаций к новому учебному году.</w:t>
      </w:r>
    </w:p>
    <w:p w:rsidR="00E6190F" w:rsidRDefault="00E6190F" w:rsidP="00E6190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целях</w:t>
      </w:r>
      <w:r w:rsidR="00DF6328">
        <w:rPr>
          <w:sz w:val="28"/>
          <w:szCs w:val="28"/>
        </w:rPr>
        <w:t>,</w:t>
      </w:r>
      <w:r>
        <w:rPr>
          <w:sz w:val="28"/>
          <w:szCs w:val="28"/>
        </w:rPr>
        <w:t xml:space="preserve"> возложенных на неё задач имеет право:</w:t>
      </w:r>
    </w:p>
    <w:p w:rsidR="00E6190F" w:rsidRDefault="00DF6328" w:rsidP="00807C02">
      <w:pPr>
        <w:pStyle w:val="a3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402649">
        <w:rPr>
          <w:sz w:val="28"/>
          <w:szCs w:val="28"/>
        </w:rPr>
        <w:t>з</w:t>
      </w:r>
      <w:r w:rsidR="00E6190F" w:rsidRPr="00402649">
        <w:rPr>
          <w:sz w:val="28"/>
          <w:szCs w:val="28"/>
        </w:rPr>
        <w:t xml:space="preserve">апрашивать </w:t>
      </w:r>
      <w:r w:rsidR="00807C02" w:rsidRPr="00402649">
        <w:rPr>
          <w:sz w:val="28"/>
          <w:szCs w:val="28"/>
        </w:rPr>
        <w:t>у 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 муниципальных образований Ненецкого автономного округа, хозяйствующих</w:t>
      </w:r>
      <w:r w:rsidR="00807C02">
        <w:rPr>
          <w:sz w:val="28"/>
          <w:szCs w:val="28"/>
        </w:rPr>
        <w:t xml:space="preserve"> субъектов документы, материалы и прочую информацию, необходимую для работы Комиссии;</w:t>
      </w:r>
    </w:p>
    <w:p w:rsidR="00807C02" w:rsidRDefault="00DF6328" w:rsidP="00807C02">
      <w:pPr>
        <w:pStyle w:val="a3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07C02">
        <w:rPr>
          <w:sz w:val="28"/>
          <w:szCs w:val="28"/>
        </w:rPr>
        <w:t xml:space="preserve">аслушивать на своих заседаниях представителей </w:t>
      </w:r>
      <w:r w:rsidR="006644FC" w:rsidRPr="00402649">
        <w:rPr>
          <w:sz w:val="28"/>
          <w:szCs w:val="28"/>
        </w:rPr>
        <w:t>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 муниципальных образований Ненецкого автономного округа, хозяйствующих</w:t>
      </w:r>
      <w:r w:rsidR="006644FC">
        <w:rPr>
          <w:sz w:val="28"/>
          <w:szCs w:val="28"/>
        </w:rPr>
        <w:t xml:space="preserve"> субъектов</w:t>
      </w:r>
      <w:r w:rsidR="00807C02">
        <w:rPr>
          <w:sz w:val="28"/>
          <w:szCs w:val="28"/>
        </w:rPr>
        <w:t xml:space="preserve"> по вопросу подготовки образовательных организаций к началу нового учебного года;</w:t>
      </w:r>
    </w:p>
    <w:p w:rsidR="00807C02" w:rsidRDefault="00DF6328" w:rsidP="00807C02">
      <w:pPr>
        <w:pStyle w:val="a3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07C02">
        <w:rPr>
          <w:sz w:val="28"/>
          <w:szCs w:val="28"/>
        </w:rPr>
        <w:t>оздавать рабочие группы по отдельным направлениям деятельности или решения конкретных проблем по вопросам подготовки образовательных организаций к началу нового учебного года.</w:t>
      </w:r>
    </w:p>
    <w:p w:rsidR="00807C02" w:rsidRPr="00402649" w:rsidRDefault="00807C02" w:rsidP="00807C02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402649">
        <w:rPr>
          <w:sz w:val="28"/>
          <w:szCs w:val="28"/>
        </w:rPr>
        <w:t>Комиссия формируется из представителей территориальных органов федеральных органов исполнительной власти, органов исполнительной власти Ненецкого автономного округа, муниципальных органов управления образованием.</w:t>
      </w:r>
    </w:p>
    <w:p w:rsidR="00807C02" w:rsidRDefault="00807C02" w:rsidP="00807C0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</w:t>
      </w:r>
      <w:r w:rsidR="006644FC">
        <w:rPr>
          <w:sz w:val="28"/>
          <w:szCs w:val="28"/>
        </w:rPr>
        <w:t>оте Комиссии</w:t>
      </w:r>
      <w:r>
        <w:rPr>
          <w:sz w:val="28"/>
          <w:szCs w:val="28"/>
        </w:rPr>
        <w:t xml:space="preserve"> могут принимать участие специалисты, эксперты</w:t>
      </w:r>
      <w:r w:rsidR="006644FC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представители различных организаций и учреждений, в сферу деятельности которых входят вопросы</w:t>
      </w:r>
      <w:r w:rsidR="006644FC">
        <w:rPr>
          <w:sz w:val="28"/>
          <w:szCs w:val="28"/>
        </w:rPr>
        <w:t xml:space="preserve"> приемки образовательных организаций к началу нового учебного года</w:t>
      </w:r>
      <w:r w:rsidR="00E60125">
        <w:rPr>
          <w:sz w:val="28"/>
          <w:szCs w:val="28"/>
        </w:rPr>
        <w:t>.</w:t>
      </w:r>
    </w:p>
    <w:p w:rsidR="00E60125" w:rsidRDefault="00E60125" w:rsidP="00807C0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утверждается распоряжением </w:t>
      </w:r>
      <w:r w:rsidR="00DC0C85">
        <w:rPr>
          <w:sz w:val="28"/>
          <w:szCs w:val="28"/>
        </w:rPr>
        <w:t>Департамента образования, культуры и спорта</w:t>
      </w:r>
      <w:r>
        <w:rPr>
          <w:sz w:val="28"/>
          <w:szCs w:val="28"/>
        </w:rPr>
        <w:t xml:space="preserve"> Ненецкого автономного округа.</w:t>
      </w:r>
    </w:p>
    <w:p w:rsidR="00E60125" w:rsidRDefault="00E60125" w:rsidP="00E601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Комиссии, а во время его отсутствия – заместитель председателя комиссии, руководит деятельностью Комиссии, председательствует на заседаниях, планирует её работу и осуществляет общий контроль за реализацией принятых Комиссией решений.</w:t>
      </w:r>
    </w:p>
    <w:p w:rsidR="001477C5" w:rsidRDefault="00E60125" w:rsidP="00E601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</w:t>
      </w:r>
      <w:r w:rsidR="001477C5">
        <w:rPr>
          <w:sz w:val="28"/>
          <w:szCs w:val="28"/>
        </w:rPr>
        <w:t>.</w:t>
      </w:r>
    </w:p>
    <w:p w:rsidR="001477C5" w:rsidRPr="001477C5" w:rsidRDefault="001477C5" w:rsidP="001477C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1477C5" w:rsidRDefault="001477C5" w:rsidP="001477C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Повестка заседания Комиссии утверждается председателем.</w:t>
      </w:r>
    </w:p>
    <w:p w:rsidR="001477C5" w:rsidRDefault="001477C5" w:rsidP="001477C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принимаются путем открытого голосования. Решение считается принятым, если за него проголосовало более половины из числа присутствующих на ее заседании членов. </w:t>
      </w:r>
    </w:p>
    <w:p w:rsidR="00E60125" w:rsidRDefault="001477C5" w:rsidP="001477C5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0125">
        <w:rPr>
          <w:sz w:val="28"/>
          <w:szCs w:val="28"/>
        </w:rPr>
        <w:t>ешения Комиссии оформляются протоколами</w:t>
      </w:r>
      <w:r w:rsidR="006644FC">
        <w:rPr>
          <w:sz w:val="28"/>
          <w:szCs w:val="28"/>
        </w:rPr>
        <w:t>, которые подписываются председательствующим. Особое мнение или несогласие с решением Комиссии излагается в письменном виде и приобщается к протоколу</w:t>
      </w:r>
      <w:r w:rsidR="00E60125">
        <w:rPr>
          <w:sz w:val="28"/>
          <w:szCs w:val="28"/>
        </w:rPr>
        <w:t>.</w:t>
      </w:r>
    </w:p>
    <w:p w:rsidR="006644FC" w:rsidRPr="006644FC" w:rsidRDefault="006644FC" w:rsidP="001477C5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доводятся до сведения членов Комиссии в течение трех рабочих дней со дня проведения заседания.</w:t>
      </w:r>
    </w:p>
    <w:p w:rsidR="00275E61" w:rsidRDefault="00275E61" w:rsidP="00275E61">
      <w:pPr>
        <w:rPr>
          <w:sz w:val="26"/>
          <w:szCs w:val="26"/>
        </w:rPr>
      </w:pPr>
    </w:p>
    <w:p w:rsidR="00275E61" w:rsidRDefault="00275E61" w:rsidP="00275E61">
      <w:pPr>
        <w:rPr>
          <w:sz w:val="26"/>
          <w:szCs w:val="26"/>
        </w:rPr>
      </w:pPr>
      <w:bookmarkStart w:id="0" w:name="_GoBack"/>
      <w:bookmarkEnd w:id="0"/>
    </w:p>
    <w:sectPr w:rsidR="00275E61" w:rsidSect="001477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839"/>
    <w:multiLevelType w:val="hybridMultilevel"/>
    <w:tmpl w:val="766C7180"/>
    <w:lvl w:ilvl="0" w:tplc="CB341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1C5725"/>
    <w:multiLevelType w:val="hybridMultilevel"/>
    <w:tmpl w:val="D97E62EC"/>
    <w:lvl w:ilvl="0" w:tplc="8AD8EDF8">
      <w:start w:val="1"/>
      <w:numFmt w:val="decimal"/>
      <w:lvlText w:val="%1."/>
      <w:lvlJc w:val="left"/>
      <w:pPr>
        <w:ind w:left="213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">
    <w:nsid w:val="42E87D6B"/>
    <w:multiLevelType w:val="hybridMultilevel"/>
    <w:tmpl w:val="E0A25BC6"/>
    <w:lvl w:ilvl="0" w:tplc="309646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CA0624"/>
    <w:multiLevelType w:val="hybridMultilevel"/>
    <w:tmpl w:val="F42836E2"/>
    <w:lvl w:ilvl="0" w:tplc="2F72B40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47"/>
    <w:rsid w:val="0002758A"/>
    <w:rsid w:val="001477C5"/>
    <w:rsid w:val="00187AC8"/>
    <w:rsid w:val="00275E61"/>
    <w:rsid w:val="00294E72"/>
    <w:rsid w:val="00402649"/>
    <w:rsid w:val="00592205"/>
    <w:rsid w:val="005D48DA"/>
    <w:rsid w:val="006644FC"/>
    <w:rsid w:val="0069035A"/>
    <w:rsid w:val="006F2018"/>
    <w:rsid w:val="0080693F"/>
    <w:rsid w:val="00807C02"/>
    <w:rsid w:val="00886A4A"/>
    <w:rsid w:val="008B5FB9"/>
    <w:rsid w:val="008E1647"/>
    <w:rsid w:val="009F2398"/>
    <w:rsid w:val="00A66057"/>
    <w:rsid w:val="00A73C78"/>
    <w:rsid w:val="00D11CEA"/>
    <w:rsid w:val="00D430E5"/>
    <w:rsid w:val="00D72C82"/>
    <w:rsid w:val="00DC0C85"/>
    <w:rsid w:val="00DC3FD8"/>
    <w:rsid w:val="00DF6328"/>
    <w:rsid w:val="00E60125"/>
    <w:rsid w:val="00E6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5F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2018"/>
    <w:pPr>
      <w:ind w:left="720"/>
      <w:contextualSpacing/>
    </w:pPr>
  </w:style>
  <w:style w:type="paragraph" w:styleId="a4">
    <w:name w:val="Body Text Indent"/>
    <w:basedOn w:val="a"/>
    <w:link w:val="a5"/>
    <w:rsid w:val="0069035A"/>
    <w:pPr>
      <w:keepLines/>
      <w:widowControl w:val="0"/>
      <w:shd w:val="clear" w:color="auto" w:fill="FFFFFF"/>
      <w:autoSpaceDE w:val="0"/>
      <w:autoSpaceDN w:val="0"/>
      <w:adjustRightInd w:val="0"/>
      <w:spacing w:before="4"/>
      <w:ind w:left="255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9035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FR1">
    <w:name w:val="FR1"/>
    <w:rsid w:val="0069035A"/>
    <w:pPr>
      <w:widowControl w:val="0"/>
      <w:autoSpaceDE w:val="0"/>
      <w:autoSpaceDN w:val="0"/>
      <w:spacing w:before="260" w:after="0" w:line="2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903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903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0C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0C8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5F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2018"/>
    <w:pPr>
      <w:ind w:left="720"/>
      <w:contextualSpacing/>
    </w:pPr>
  </w:style>
  <w:style w:type="paragraph" w:styleId="a4">
    <w:name w:val="Body Text Indent"/>
    <w:basedOn w:val="a"/>
    <w:link w:val="a5"/>
    <w:rsid w:val="0069035A"/>
    <w:pPr>
      <w:keepLines/>
      <w:widowControl w:val="0"/>
      <w:shd w:val="clear" w:color="auto" w:fill="FFFFFF"/>
      <w:autoSpaceDE w:val="0"/>
      <w:autoSpaceDN w:val="0"/>
      <w:adjustRightInd w:val="0"/>
      <w:spacing w:before="4"/>
      <w:ind w:left="255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9035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FR1">
    <w:name w:val="FR1"/>
    <w:rsid w:val="0069035A"/>
    <w:pPr>
      <w:widowControl w:val="0"/>
      <w:autoSpaceDE w:val="0"/>
      <w:autoSpaceDN w:val="0"/>
      <w:spacing w:before="260" w:after="0" w:line="2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903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903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0C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0C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C4EB-5083-4A75-94B8-EFDA35C9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 Торгашова</dc:creator>
  <cp:lastModifiedBy>Коткина </cp:lastModifiedBy>
  <cp:revision>12</cp:revision>
  <cp:lastPrinted>2015-06-17T06:46:00Z</cp:lastPrinted>
  <dcterms:created xsi:type="dcterms:W3CDTF">2014-07-22T10:48:00Z</dcterms:created>
  <dcterms:modified xsi:type="dcterms:W3CDTF">2015-07-08T13:47:00Z</dcterms:modified>
</cp:coreProperties>
</file>