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E8" w:rsidRDefault="002C21E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C21E8" w:rsidRDefault="002C21E8">
      <w:pPr>
        <w:pStyle w:val="ConsPlusNormal"/>
        <w:jc w:val="both"/>
        <w:outlineLvl w:val="0"/>
      </w:pPr>
    </w:p>
    <w:p w:rsidR="002C21E8" w:rsidRDefault="002C21E8">
      <w:pPr>
        <w:pStyle w:val="ConsPlusTitle"/>
        <w:jc w:val="center"/>
      </w:pPr>
      <w:r>
        <w:t>СОГЛАШЕНИЕ</w:t>
      </w:r>
    </w:p>
    <w:p w:rsidR="002C21E8" w:rsidRDefault="002C21E8">
      <w:pPr>
        <w:pStyle w:val="ConsPlusTitle"/>
        <w:jc w:val="center"/>
      </w:pPr>
      <w:r>
        <w:t>от 24 ноября 1998 года</w:t>
      </w:r>
    </w:p>
    <w:p w:rsidR="002C21E8" w:rsidRDefault="002C21E8">
      <w:pPr>
        <w:pStyle w:val="ConsPlusTitle"/>
        <w:jc w:val="center"/>
      </w:pPr>
    </w:p>
    <w:p w:rsidR="002C21E8" w:rsidRDefault="002C21E8">
      <w:pPr>
        <w:pStyle w:val="ConsPlusTitle"/>
        <w:jc w:val="center"/>
      </w:pPr>
      <w:r>
        <w:t>МЕЖДУ ПРАВИТЕЛЬСТВОМ</w:t>
      </w:r>
    </w:p>
    <w:p w:rsidR="002C21E8" w:rsidRDefault="002C21E8">
      <w:pPr>
        <w:pStyle w:val="ConsPlusTitle"/>
        <w:jc w:val="center"/>
      </w:pPr>
      <w:r>
        <w:t>РЕСПУБЛИКИ БЕЛАРУСЬ, ПРАВИТЕЛЬСТВОМ РЕСПУБЛИКИ</w:t>
      </w:r>
    </w:p>
    <w:p w:rsidR="002C21E8" w:rsidRDefault="002C21E8">
      <w:pPr>
        <w:pStyle w:val="ConsPlusTitle"/>
        <w:jc w:val="center"/>
      </w:pPr>
      <w:r>
        <w:t>КАЗАХСТАН, ПРАВИТЕЛЬСТВОМ КЫРГЫЗСКОЙ РЕСПУБЛИКИ,</w:t>
      </w:r>
    </w:p>
    <w:p w:rsidR="002C21E8" w:rsidRDefault="002C21E8">
      <w:pPr>
        <w:pStyle w:val="ConsPlusTitle"/>
        <w:jc w:val="center"/>
      </w:pPr>
      <w:r>
        <w:t>ПРАВИТЕЛЬСТВОМ РОССИЙСКОЙ ФЕДЕРАЦИИ И ПРАВИТЕЛЬСТВОМ</w:t>
      </w:r>
    </w:p>
    <w:p w:rsidR="002C21E8" w:rsidRDefault="002C21E8">
      <w:pPr>
        <w:pStyle w:val="ConsPlusTitle"/>
        <w:jc w:val="center"/>
      </w:pPr>
      <w:r>
        <w:t>РЕСПУБЛИКИ ТАДЖИКИСТАН О ВЗАИМНОМ ПРИЗНАНИИ</w:t>
      </w:r>
    </w:p>
    <w:p w:rsidR="002C21E8" w:rsidRDefault="002C21E8">
      <w:pPr>
        <w:pStyle w:val="ConsPlusTitle"/>
        <w:jc w:val="center"/>
      </w:pPr>
      <w:r>
        <w:t>И ЭКВИВАЛЕНТНОСТИ ДОКУМЕНТОВ ОБ ОБРАЗОВАНИИ,</w:t>
      </w:r>
    </w:p>
    <w:p w:rsidR="002C21E8" w:rsidRDefault="002C21E8">
      <w:pPr>
        <w:pStyle w:val="ConsPlusTitle"/>
        <w:jc w:val="center"/>
      </w:pPr>
      <w:r>
        <w:t>УЧЕНЫХ СТЕПЕНЯХ И ЗВАНИЯХ</w:t>
      </w:r>
    </w:p>
    <w:p w:rsidR="002C21E8" w:rsidRDefault="002C21E8">
      <w:pPr>
        <w:spacing w:after="1"/>
      </w:pPr>
    </w:p>
    <w:tbl>
      <w:tblPr>
        <w:tblW w:w="9356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2C21E8">
        <w:trPr>
          <w:jc w:val="center"/>
        </w:trPr>
        <w:tc>
          <w:tcPr>
            <w:tcW w:w="9296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21E8" w:rsidRDefault="002C21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21E8" w:rsidRDefault="002C21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Протокола</w:t>
              </w:r>
            </w:hyperlink>
            <w:r>
              <w:rPr>
                <w:color w:val="392C69"/>
              </w:rPr>
              <w:t xml:space="preserve"> от 26.02.2002)</w:t>
            </w:r>
          </w:p>
        </w:tc>
      </w:tr>
    </w:tbl>
    <w:p w:rsidR="002C21E8" w:rsidRDefault="002C21E8">
      <w:pPr>
        <w:pStyle w:val="ConsPlusNormal"/>
        <w:jc w:val="center"/>
      </w:pPr>
    </w:p>
    <w:p w:rsidR="002C21E8" w:rsidRDefault="002C21E8">
      <w:pPr>
        <w:pStyle w:val="ConsPlusNormal"/>
        <w:ind w:firstLine="540"/>
        <w:jc w:val="both"/>
      </w:pPr>
      <w:r>
        <w:t xml:space="preserve">Правительство Республики Беларусь, Правительство Республики Казахстан, Правительство </w:t>
      </w:r>
      <w:proofErr w:type="spellStart"/>
      <w:r>
        <w:t>Кыргызской</w:t>
      </w:r>
      <w:proofErr w:type="spellEnd"/>
      <w:r>
        <w:t xml:space="preserve"> Республики, Правительство Российской Федерации и Правительство Республики Таджикистан, именуемые в дальнейшем Сторонами,</w:t>
      </w:r>
    </w:p>
    <w:p w:rsidR="002C21E8" w:rsidRDefault="002C21E8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  <w:spacing w:before="220"/>
        <w:ind w:firstLine="540"/>
        <w:jc w:val="both"/>
      </w:pPr>
      <w:proofErr w:type="gramStart"/>
      <w:r>
        <w:t>руководствуясь Договором между Российской Федерацией, Республикой Белоруссией, Республикой Казахстан и Киргизской Республикой об углублении интеграции в экономической и гуманитарной областях от 29 марта 1996 года,</w:t>
      </w:r>
      <w:proofErr w:type="gramEnd"/>
    </w:p>
    <w:p w:rsidR="002C21E8" w:rsidRDefault="002C21E8">
      <w:pPr>
        <w:pStyle w:val="ConsPlusNormal"/>
        <w:spacing w:before="220"/>
        <w:ind w:firstLine="540"/>
        <w:jc w:val="both"/>
      </w:pPr>
      <w:r>
        <w:t>учитывая стремление Сторон к созданию единого рынка труда, желая способствовать дальнейшему развитию и углублению многостороннего сотрудничества в области образования, науки и культуры,</w:t>
      </w:r>
    </w:p>
    <w:p w:rsidR="002C21E8" w:rsidRDefault="002C21E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стремясь к установлению норм взаимного признания документов об образовании, ученых степенях и званиях,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согласились о нижеследующем: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Настоящее Соглашение распространяется на документы государственного образца об образовании, ученых степенях и званиях, выдаваемые на территориях госуда</w:t>
      </w:r>
      <w:proofErr w:type="gramStart"/>
      <w:r>
        <w:t>рств Ст</w:t>
      </w:r>
      <w:proofErr w:type="gramEnd"/>
      <w:r>
        <w:t>орон, а также на документы государственного образца, выдаваемые учреждениями образования одной из государств Сторон, расположенными на территориях других государств.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2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proofErr w:type="gramStart"/>
      <w:r>
        <w:t xml:space="preserve">Свидетельство о базовом общем образовании, выдаваемое в Республике Беларусь, свидетельство об окончании основной школы, выдаваемое в Республике Казахстан, свидетельство об основном школьном образовании, выдаваемое в </w:t>
      </w:r>
      <w:proofErr w:type="spellStart"/>
      <w:r>
        <w:t>Кыргызской</w:t>
      </w:r>
      <w:proofErr w:type="spellEnd"/>
      <w:r>
        <w:t xml:space="preserve"> Республике, и аттестат об основном общем образовании, выдаваемый в Российской Федерации, свидетельство о неоконченном среднем образовании, выдаваемое в Республике Таджикистан, признаются Сторонами и эквивалентны при продолжении образования.</w:t>
      </w:r>
      <w:proofErr w:type="gramEnd"/>
    </w:p>
    <w:p w:rsidR="002C21E8" w:rsidRDefault="002C21E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3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 xml:space="preserve">Аттестат о среднем общем образовании, диплом о профессионально-техническом образовании и диплом о среднем специальном образовании, </w:t>
      </w:r>
      <w:proofErr w:type="gramStart"/>
      <w:r>
        <w:t>выдаваемые</w:t>
      </w:r>
      <w:proofErr w:type="gramEnd"/>
      <w:r>
        <w:t xml:space="preserve"> в Республике Беларусь, аттестат о среднем образовании, диплом о среднем специальном образовании, выдаваемые в Республике Казахстан,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 xml:space="preserve">аттестат о среднем образовании, диплом о среднем профессиональном образовании, </w:t>
      </w:r>
      <w:proofErr w:type="gramStart"/>
      <w:r>
        <w:t>выдаваемые</w:t>
      </w:r>
      <w:proofErr w:type="gramEnd"/>
      <w:r>
        <w:t xml:space="preserve"> в </w:t>
      </w:r>
      <w:proofErr w:type="spellStart"/>
      <w:r>
        <w:t>Кыргызской</w:t>
      </w:r>
      <w:proofErr w:type="spellEnd"/>
      <w:r>
        <w:t xml:space="preserve"> Республике,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аттестат о среднем (полном) общем образовании, диплом о среднем профессиональном образовании и диплом о начальном профессиональном образовании (с получением среднего (полного) образования), выдаваемые в Российской Федерации,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аттестат о среднем образовании, выдаваемый в Республике Таджикистан,</w:t>
      </w:r>
    </w:p>
    <w:p w:rsidR="002C21E8" w:rsidRDefault="002C21E8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Протоколом</w:t>
        </w:r>
      </w:hyperlink>
      <w:r>
        <w:t xml:space="preserve"> от 26.02.2002)</w:t>
      </w:r>
    </w:p>
    <w:p w:rsidR="002C21E8" w:rsidRDefault="002C21E8">
      <w:pPr>
        <w:pStyle w:val="ConsPlusNormal"/>
        <w:spacing w:before="220"/>
        <w:ind w:firstLine="540"/>
        <w:jc w:val="both"/>
      </w:pPr>
      <w:proofErr w:type="gramStart"/>
      <w:r>
        <w:t>признаются Сторонами и эквивалентны при поступлении в высшие и средние специальные учебные заведения, расположенные на территориях государств Сторон.</w:t>
      </w:r>
      <w:proofErr w:type="gramEnd"/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4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proofErr w:type="gramStart"/>
      <w:r>
        <w:t xml:space="preserve">Аттестат или диплом о профессионально-техническом образовании, выдаваемые в Республике Беларусь, диплом о профессионально-техническом образовании или свидетельство о рабочей квалификации, выдаваемые в Республике Казахстан, аттестат или сертификат о профессиональной подготовке, выдаваемые в </w:t>
      </w:r>
      <w:proofErr w:type="spellStart"/>
      <w:r>
        <w:t>Кыргызской</w:t>
      </w:r>
      <w:proofErr w:type="spellEnd"/>
      <w:r>
        <w:t xml:space="preserve"> Республике, диплом о начальном профессиональном образовании и свидетельство о квалификации, выдаваемые в Российской Федерации, диплом младшего специалиста о средне-специальном образовании, выдаваемый в Республике Таджикистан, признаются Сторонами и эквивалентны</w:t>
      </w:r>
      <w:proofErr w:type="gramEnd"/>
      <w:r>
        <w:t xml:space="preserve"> при поступлении на работу в соответствии с указанными в документах специальностью (профессией) и квалификацией, если учреждения образования, которые выдали дипломы государственного образца, отвечают критериям, установленным органом по взаимному признанию документов об образовании, созданным в соответствии со </w:t>
      </w:r>
      <w:hyperlink w:anchor="P94" w:history="1">
        <w:r>
          <w:rPr>
            <w:color w:val="0000FF"/>
          </w:rPr>
          <w:t>статьей 13</w:t>
        </w:r>
      </w:hyperlink>
      <w:r>
        <w:t xml:space="preserve"> настоящего Соглашения.</w:t>
      </w:r>
    </w:p>
    <w:p w:rsidR="002C21E8" w:rsidRDefault="002C21E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5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proofErr w:type="gramStart"/>
      <w:r>
        <w:t xml:space="preserve">Дипломы о среднем специальном образовании, выдаваемые в Республике Беларусь и Республике Казахстан, дипломы о среднем профессиональном образовании, выдаваемые в </w:t>
      </w:r>
      <w:proofErr w:type="spellStart"/>
      <w:r>
        <w:t>Кыргызской</w:t>
      </w:r>
      <w:proofErr w:type="spellEnd"/>
      <w:r>
        <w:t xml:space="preserve"> Республике и Российской Федерации, диплом младшего специалиста (на базе высшего образования), выдаваемый в Республике Таджикистан, признаются Сторонами и эквивалентны при поступлении на работу в соответствии с указанными в этих дипломах специальностью и квалификацией, если учреждения образования, которые выдали дипломы, отвечают</w:t>
      </w:r>
      <w:proofErr w:type="gramEnd"/>
      <w:r>
        <w:t xml:space="preserve"> критериям, установленным органом по взаимному признанию документов </w:t>
      </w:r>
      <w:proofErr w:type="gramStart"/>
      <w:r>
        <w:t>об</w:t>
      </w:r>
      <w:proofErr w:type="gramEnd"/>
      <w:r>
        <w:t xml:space="preserve"> </w:t>
      </w:r>
      <w:proofErr w:type="gramStart"/>
      <w:r>
        <w:t>образовании</w:t>
      </w:r>
      <w:proofErr w:type="gramEnd"/>
      <w:r>
        <w:t>.</w:t>
      </w:r>
    </w:p>
    <w:p w:rsidR="002C21E8" w:rsidRDefault="002C21E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6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 xml:space="preserve">Дипломы о неполном высшем образовании, выдаваемые в </w:t>
      </w:r>
      <w:proofErr w:type="spellStart"/>
      <w:r>
        <w:t>Кыргызской</w:t>
      </w:r>
      <w:proofErr w:type="spellEnd"/>
      <w:r>
        <w:t xml:space="preserve"> Республике и Российской Федерации, свидетельство о неполном высшем образовании, выдаваемое в Республике Таджикистан, признаются Сторонами при продолжении высшего образования на территориях госуда</w:t>
      </w:r>
      <w:proofErr w:type="gramStart"/>
      <w:r>
        <w:t>рств Ст</w:t>
      </w:r>
      <w:proofErr w:type="gramEnd"/>
      <w:r>
        <w:t>орон.</w:t>
      </w:r>
    </w:p>
    <w:p w:rsidR="002C21E8" w:rsidRDefault="002C21E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lastRenderedPageBreak/>
        <w:t>Статья 7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proofErr w:type="gramStart"/>
      <w:r>
        <w:t xml:space="preserve">Дипломы о высшем образовании с присвоением квалификации по специальности с нормативным сроком обучения 4 года, выдаваемые в Республике Казахстан и </w:t>
      </w:r>
      <w:proofErr w:type="spellStart"/>
      <w:r>
        <w:t>Кыргызской</w:t>
      </w:r>
      <w:proofErr w:type="spellEnd"/>
      <w:r>
        <w:t xml:space="preserve"> Республике, диплом специалиста о полном высшем образовании с присвоением профессии с нормативным сроком обучения 5 лет, выдаваемый Республикой Таджикистан, за исключением медицинского университета, признаются Сторонами при продолжении высшего образования на территориях государств Сторон, если учреждения образования, которые выдали их</w:t>
      </w:r>
      <w:proofErr w:type="gramEnd"/>
      <w:r>
        <w:t>, отвечают критериям, установленным органом по взаимному признанию документов об образовании.</w:t>
      </w:r>
    </w:p>
    <w:p w:rsidR="002C21E8" w:rsidRDefault="002C21E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8</w:t>
      </w:r>
    </w:p>
    <w:p w:rsidR="002C21E8" w:rsidRDefault="002C21E8">
      <w:pPr>
        <w:pStyle w:val="ConsPlusNormal"/>
        <w:jc w:val="center"/>
      </w:pPr>
    </w:p>
    <w:p w:rsidR="002C21E8" w:rsidRDefault="002C21E8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proofErr w:type="gramStart"/>
      <w:r>
        <w:t xml:space="preserve">Дипломы бакалавра, выдаваемые в Республике Казахстан, </w:t>
      </w:r>
      <w:proofErr w:type="spellStart"/>
      <w:r>
        <w:t>Кыргызской</w:t>
      </w:r>
      <w:proofErr w:type="spellEnd"/>
      <w:r>
        <w:t xml:space="preserve"> Республике и Республике Таджикистан, и диплом о высшем профессиональном образовании, выдаваемый в Российской Федерации и свидетельствующий о присвоении степени бакалавра, признаются Сторонами при продолжении высшего образования и при поступлении на работу на территориях государств Сторон, если учреждения образования, которые выдали их, отвечают критериям, установленным органом по взаимному признанию документов об образовании.</w:t>
      </w:r>
      <w:proofErr w:type="gramEnd"/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9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Диплом о получении высшего образования, выдаваемый в Республике Беларусь и свидетельствующий о присвоении квалификации специалиста, специалиста с углубленной подготовкой,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диплом о высшем образовании, выдаваемый в Республике Казахстан и свидетельствующий о присвоении соответствующей квалификации специалиста,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 xml:space="preserve">диплом о высшем образовании с присвоением квалификации по специальности с нормативным сроком обучения не менее 5 лет, выдаваемый в </w:t>
      </w:r>
      <w:proofErr w:type="spellStart"/>
      <w:r>
        <w:t>Кыргызской</w:t>
      </w:r>
      <w:proofErr w:type="spellEnd"/>
      <w:r>
        <w:t xml:space="preserve"> Республике,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диплом о высшем профессиональном образовании, выдаваемый в Российской Федерации и свидетельствующий о присвоении соответствующей квалификации специалиста,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диплом о высшем образовании, выдаваемый Республикой Таджикистан и свидетельствующий о присвоении квалификации специалиста,</w:t>
      </w:r>
    </w:p>
    <w:p w:rsidR="002C21E8" w:rsidRDefault="002C21E8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Протоколом</w:t>
        </w:r>
      </w:hyperlink>
      <w:r>
        <w:t xml:space="preserve"> от 26.02.2002)</w:t>
      </w:r>
    </w:p>
    <w:p w:rsidR="002C21E8" w:rsidRDefault="002C21E8">
      <w:pPr>
        <w:pStyle w:val="ConsPlusNormal"/>
        <w:spacing w:before="220"/>
        <w:ind w:firstLine="540"/>
        <w:jc w:val="both"/>
      </w:pPr>
      <w:proofErr w:type="gramStart"/>
      <w:r>
        <w:t>признаются Сторонами и эквивалентны</w:t>
      </w:r>
      <w:proofErr w:type="gramEnd"/>
      <w:r>
        <w:t xml:space="preserve"> при продолжении образования, в том числе в аспирантуре, и при поступлении на работу в соответствии с указанными в них специальностью и квалификацией, если учреждения образования, которые выдали их, отвечают критериям, установленным органом по взаимному признанию документов об образовании.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10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Диплом о присвоении степени магистра, выдаваемый в Республике Беларусь,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диплом о присвоении квалификации специалиста с академической степенью магистра, выдаваемый в Республике Казахстан,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 xml:space="preserve">диплом о присвоении квалификационной академической степени магистра, выдаваемый в </w:t>
      </w:r>
      <w:proofErr w:type="spellStart"/>
      <w:r>
        <w:t>Кыргызской</w:t>
      </w:r>
      <w:proofErr w:type="spellEnd"/>
      <w:r>
        <w:t xml:space="preserve"> Республике,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lastRenderedPageBreak/>
        <w:t>диплом о высшем профессиональном образовании, выдаваемый в Российской Федерации и свидетельствующий о присвоении степени магистра,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диплом о высшем образовании, выдаваемый в Республике Таджикистан, и свидетельствующий о присвоении степени магистра,</w:t>
      </w:r>
    </w:p>
    <w:p w:rsidR="002C21E8" w:rsidRDefault="002C21E8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Протоколом</w:t>
        </w:r>
      </w:hyperlink>
      <w:r>
        <w:t xml:space="preserve"> от 26.02.2002)</w:t>
      </w:r>
    </w:p>
    <w:p w:rsidR="002C21E8" w:rsidRDefault="002C21E8">
      <w:pPr>
        <w:pStyle w:val="ConsPlusNormal"/>
        <w:spacing w:before="220"/>
        <w:ind w:firstLine="540"/>
        <w:jc w:val="both"/>
      </w:pPr>
      <w:proofErr w:type="gramStart"/>
      <w:r>
        <w:t>признаются Сторонами и эквивалентны</w:t>
      </w:r>
      <w:proofErr w:type="gramEnd"/>
      <w:r>
        <w:t xml:space="preserve"> при продолжении образования в аспирантуре и при поступлении на работу в соответствии с указанными в них областью подготовки и специализацией, если учреждения образования, которые выдали их, отвечают критериям, установленным органом по взаимному признанию документов об образовании.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11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Дипломы кандидата наук и доктора наук, выдаваемые в государствах Сторон, признаются Сторонами эквивалентными в порядке, предусмотренном двусторонними Соглашениями между ними, и дают их владельцам право осуществлять профессиональную деятельность на территориях госуда</w:t>
      </w:r>
      <w:proofErr w:type="gramStart"/>
      <w:r>
        <w:t>рств Ст</w:t>
      </w:r>
      <w:proofErr w:type="gramEnd"/>
      <w:r>
        <w:t>орон в соответствии с присужденной им ученой степенью.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12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Аттестаты доцента и профессора, выдаваемые в государствах Сторон, признаются Сторонами эквивалентными в порядке, предусмотренном двусторонними Соглашениями, и дают их владельцам право осуществлять профессиональную деятельность на территориях госуда</w:t>
      </w:r>
      <w:proofErr w:type="gramStart"/>
      <w:r>
        <w:t>рств Ст</w:t>
      </w:r>
      <w:proofErr w:type="gramEnd"/>
      <w:r>
        <w:t>орон в соответствии с присвоенным им ученым званием.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bookmarkStart w:id="1" w:name="P94"/>
      <w:bookmarkEnd w:id="1"/>
      <w:r>
        <w:t>Статья 13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Для реализации настоящего Соглашения Стороны создают орган по взаимному признанию документов об образовании, который формируется на основе равного представительства каждой из Сторон и в состав которого входят руководители государственных органов управления образованием и государственных органов аттестации научных и научно-педагогических работников высшей квалификации госуда</w:t>
      </w:r>
      <w:proofErr w:type="gramStart"/>
      <w:r>
        <w:t>рств Ст</w:t>
      </w:r>
      <w:proofErr w:type="gramEnd"/>
      <w:r>
        <w:t>орон.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 xml:space="preserve">Орган по взаимному признанию документов об образовании </w:t>
      </w:r>
      <w:proofErr w:type="gramStart"/>
      <w:r>
        <w:t>принимает решения о критериях признания документов об образовании и действует</w:t>
      </w:r>
      <w:proofErr w:type="gramEnd"/>
      <w:r>
        <w:t xml:space="preserve"> на основе Положения, утверждаемого Интеграционным Комитетом Евразийского экономического сообщества, Секретариат которого обеспечивает организацию деятельности этого органа.</w:t>
      </w:r>
    </w:p>
    <w:p w:rsidR="002C21E8" w:rsidRDefault="002C21E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Протокола</w:t>
        </w:r>
      </w:hyperlink>
      <w:r>
        <w:t xml:space="preserve"> от 26.02.2002)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14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proofErr w:type="gramStart"/>
      <w:r>
        <w:t>Государственные органы управления образованием, государственные органы аттестации научных и научно-педагогических работников высшей квалификации государств Сторон обеспечивают сопоставимость основных требований к содержанию образования различных уровней, а также требований к соискателям ученых степеней и ученых званий, проводят взаимные консультации при разработке национальных номенклатур (перечней) направлений и специальностей подготовки специалистов и научных работников, а также при создании на территории своего государства советов по</w:t>
      </w:r>
      <w:proofErr w:type="gramEnd"/>
      <w:r>
        <w:t xml:space="preserve"> защите диссертаций.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15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Стороны будут развивать сотрудничество в области аттестации научных и научно-педагогических работников высшей квалификации посредством: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lastRenderedPageBreak/>
        <w:t>создания равноценных условий для защиты диссертаций соискателями государства одной из Сторон в советах по защите диссертаций госуда</w:t>
      </w:r>
      <w:proofErr w:type="gramStart"/>
      <w:r>
        <w:t>рств др</w:t>
      </w:r>
      <w:proofErr w:type="gramEnd"/>
      <w:r>
        <w:t>угих Сторон на основе ходатайства аттестационных органов государства Стороны, в котором выполнено диссертационное исследование;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своевременного информирования об изменениях в национальных государственных системах аттестации научных и научно-педагогических работников высшей квалификации;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обмена соответствующими нормативными актами и другими материалами по вопросам аттестации этих кадров.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16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Стороны будут предоставлять друг другу нормативные акты, регулирующие правила оформления и выдачи документов об образовании, ученых степенях и званиях, образцы и описания указанных документов, а также направлять в необходимых случаях соответствующие официальные разъяснения.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17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Стороны будут решать спорные вопросы, связанные с применением и толкованием настоящего Соглашения путем консультаций и переговоров.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18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 xml:space="preserve">Настоящее Соглашение не </w:t>
      </w:r>
      <w:proofErr w:type="gramStart"/>
      <w:r>
        <w:t>отменяет и не накладывает</w:t>
      </w:r>
      <w:proofErr w:type="gramEnd"/>
      <w:r>
        <w:t xml:space="preserve"> ограничения на другие соглашения, действующие между Сторонами, и не препятствует заключению между ними новых Соглашений в развитие настоящего Соглашения.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19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Настоящее Соглашение не ограничивает каждую из Сторон в признании и установлении эквивалентности документов об образовании, выданных на территории другой Стороны и не подпадающих под действие настоящего Соглашения.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20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Стороны будут координировать свои действия на многосторонних международных форумах, конференциях и встречах, посвященных общим вопросам признания и установления эквивалентности документов об образовании, ученых степенях и званиях.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21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Настоящее Соглашение вступает в силу со дня получения Интеграционным Комитетом четвертого уведомления о выполнении Сторонами необходимых внутригосударственных процедур.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22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 xml:space="preserve">Настоящее Соглашение </w:t>
      </w:r>
      <w:proofErr w:type="gramStart"/>
      <w:r>
        <w:t>действует в течение пяти лет и автоматически продлевается</w:t>
      </w:r>
      <w:proofErr w:type="gramEnd"/>
      <w:r>
        <w:t xml:space="preserve"> на последующие пятилетние сроки.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23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lastRenderedPageBreak/>
        <w:t>Настоящее Соглашение открыто для присоединения других госуда</w:t>
      </w:r>
      <w:proofErr w:type="gramStart"/>
      <w:r>
        <w:t>рств пр</w:t>
      </w:r>
      <w:proofErr w:type="gramEnd"/>
      <w:r>
        <w:t>и условии согласия Сторон.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center"/>
        <w:outlineLvl w:val="0"/>
      </w:pPr>
      <w:r>
        <w:t>Статья 24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Каждая из Сторон имеет право выйти из настоящего Соглашения, в письменной форме уведомив об этом Интеграционный Комитет.</w:t>
      </w:r>
    </w:p>
    <w:p w:rsidR="002C21E8" w:rsidRDefault="002C21E8">
      <w:pPr>
        <w:pStyle w:val="ConsPlusNormal"/>
        <w:spacing w:before="220"/>
        <w:ind w:firstLine="540"/>
        <w:jc w:val="both"/>
      </w:pPr>
      <w:r>
        <w:t>Настоящее Соглашение прекращает свое действие в отношении этой Стороны по истечении шести месяцев со дня получения Интеграционным Комитетом такого уведомления.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ind w:firstLine="540"/>
        <w:jc w:val="both"/>
      </w:pPr>
      <w:r>
        <w:t>Совершено в г. Москве 24 ноября 1998 года в одном подлинном экземпляре на русском языке. Подлинный экземпляр хранится в Интеграционном Комитете, который направит каждой Стороне, подписавшей настоящее Соглашение, его заверенную копию.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  <w:jc w:val="right"/>
      </w:pPr>
      <w:r>
        <w:t>За Правительство</w:t>
      </w:r>
    </w:p>
    <w:p w:rsidR="002C21E8" w:rsidRDefault="002C21E8">
      <w:pPr>
        <w:pStyle w:val="ConsPlusNormal"/>
        <w:jc w:val="right"/>
      </w:pPr>
      <w:r>
        <w:t>Республики Беларусь</w:t>
      </w:r>
    </w:p>
    <w:p w:rsidR="002C21E8" w:rsidRDefault="002C21E8">
      <w:pPr>
        <w:pStyle w:val="ConsPlusNormal"/>
        <w:jc w:val="right"/>
      </w:pPr>
      <w:r>
        <w:t>С.С.ЛИНГ</w:t>
      </w:r>
    </w:p>
    <w:p w:rsidR="002C21E8" w:rsidRDefault="002C21E8">
      <w:pPr>
        <w:pStyle w:val="ConsPlusNormal"/>
        <w:jc w:val="right"/>
      </w:pPr>
    </w:p>
    <w:p w:rsidR="002C21E8" w:rsidRDefault="002C21E8">
      <w:pPr>
        <w:pStyle w:val="ConsPlusNormal"/>
        <w:jc w:val="right"/>
      </w:pPr>
      <w:r>
        <w:t>За Правительство</w:t>
      </w:r>
    </w:p>
    <w:p w:rsidR="002C21E8" w:rsidRDefault="002C21E8">
      <w:pPr>
        <w:pStyle w:val="ConsPlusNormal"/>
        <w:jc w:val="right"/>
      </w:pPr>
      <w:r>
        <w:t>Республики Казахстан</w:t>
      </w:r>
    </w:p>
    <w:p w:rsidR="002C21E8" w:rsidRDefault="002C21E8">
      <w:pPr>
        <w:pStyle w:val="ConsPlusNormal"/>
        <w:jc w:val="right"/>
      </w:pPr>
      <w:r>
        <w:t>Н.У.БАЛГИМБАЕВ</w:t>
      </w:r>
    </w:p>
    <w:p w:rsidR="002C21E8" w:rsidRDefault="002C21E8">
      <w:pPr>
        <w:pStyle w:val="ConsPlusNormal"/>
        <w:jc w:val="right"/>
      </w:pPr>
    </w:p>
    <w:p w:rsidR="002C21E8" w:rsidRDefault="002C21E8">
      <w:pPr>
        <w:pStyle w:val="ConsPlusNormal"/>
        <w:jc w:val="right"/>
      </w:pPr>
      <w:r>
        <w:t>За Правительство</w:t>
      </w:r>
    </w:p>
    <w:p w:rsidR="002C21E8" w:rsidRDefault="002C21E8">
      <w:pPr>
        <w:pStyle w:val="ConsPlusNormal"/>
        <w:jc w:val="right"/>
      </w:pPr>
      <w:proofErr w:type="spellStart"/>
      <w:r>
        <w:t>Кыргызской</w:t>
      </w:r>
      <w:proofErr w:type="spellEnd"/>
      <w:r>
        <w:t xml:space="preserve"> Республики</w:t>
      </w:r>
    </w:p>
    <w:p w:rsidR="002C21E8" w:rsidRDefault="002C21E8">
      <w:pPr>
        <w:pStyle w:val="ConsPlusNormal"/>
        <w:jc w:val="right"/>
      </w:pPr>
      <w:r>
        <w:t>Ж.И.ИБРАИМОВ</w:t>
      </w:r>
    </w:p>
    <w:p w:rsidR="002C21E8" w:rsidRDefault="002C21E8">
      <w:pPr>
        <w:pStyle w:val="ConsPlusNormal"/>
        <w:jc w:val="right"/>
      </w:pPr>
    </w:p>
    <w:p w:rsidR="002C21E8" w:rsidRDefault="002C21E8">
      <w:pPr>
        <w:pStyle w:val="ConsPlusNormal"/>
        <w:jc w:val="right"/>
      </w:pPr>
      <w:r>
        <w:t>За Правительство</w:t>
      </w:r>
    </w:p>
    <w:p w:rsidR="002C21E8" w:rsidRDefault="002C21E8">
      <w:pPr>
        <w:pStyle w:val="ConsPlusNormal"/>
        <w:jc w:val="right"/>
      </w:pPr>
      <w:r>
        <w:t>Российской Федерации</w:t>
      </w:r>
    </w:p>
    <w:p w:rsidR="002C21E8" w:rsidRDefault="002C21E8">
      <w:pPr>
        <w:pStyle w:val="ConsPlusNormal"/>
        <w:jc w:val="right"/>
      </w:pPr>
      <w:r>
        <w:t>Е.М.ПРИМАКОВ</w:t>
      </w:r>
    </w:p>
    <w:p w:rsidR="002C21E8" w:rsidRDefault="002C21E8">
      <w:pPr>
        <w:pStyle w:val="ConsPlusNormal"/>
      </w:pPr>
    </w:p>
    <w:p w:rsidR="002C21E8" w:rsidRDefault="002C21E8">
      <w:pPr>
        <w:pStyle w:val="ConsPlusNormal"/>
      </w:pPr>
    </w:p>
    <w:p w:rsidR="002C21E8" w:rsidRDefault="002C21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9EE" w:rsidRDefault="00592088"/>
    <w:sectPr w:rsidR="006449EE" w:rsidSect="00704743">
      <w:pgSz w:w="11906" w:h="16838" w:code="9"/>
      <w:pgMar w:top="1134" w:right="907" w:bottom="1134" w:left="164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E8"/>
    <w:rsid w:val="00063BCA"/>
    <w:rsid w:val="00090319"/>
    <w:rsid w:val="002C21E8"/>
    <w:rsid w:val="00592088"/>
    <w:rsid w:val="006B0D41"/>
    <w:rsid w:val="00A0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1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1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BDF16A076BCAFDE37913CC856F94AA07BDA2387D5A6B253E911728C98B967DD1E93256D412662D6101C02468A75DD9BA29B302B679CQFTEN" TargetMode="External"/><Relationship Id="rId13" Type="http://schemas.openxmlformats.org/officeDocument/2006/relationships/hyperlink" Target="consultantplus://offline/ref=719BDF16A076BCAFDE37913CC856F94AA07BDA2387D5A6B253E911728C98B967DD1E93256D41246AD6101C02468A75DD9BA29B302B679CQFTEN" TargetMode="External"/><Relationship Id="rId18" Type="http://schemas.openxmlformats.org/officeDocument/2006/relationships/hyperlink" Target="consultantplus://offline/ref=719BDF16A076BCAFDE37913CC856F94AA07BDA2387D5A6B253E911728C98B967DD1E93256D41256ED6101C02468A75DD9BA29B302B679CQFT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9BDF16A076BCAFDE37913CC856F94AA07BDA2387D5A6B253E911728C98B967DD1E93256D41266CD6101C02468A75DD9BA29B302B679CQFTEN" TargetMode="External"/><Relationship Id="rId12" Type="http://schemas.openxmlformats.org/officeDocument/2006/relationships/hyperlink" Target="consultantplus://offline/ref=719BDF16A076BCAFDE37913CC856F94AA07BDA2387D5A6B253E911728C98B967DD1E93256D412762D6101C02468A75DD9BA29B302B679CQFTEN" TargetMode="External"/><Relationship Id="rId17" Type="http://schemas.openxmlformats.org/officeDocument/2006/relationships/hyperlink" Target="consultantplus://offline/ref=719BDF16A076BCAFDE37913CC856F94AA07BDA2387D5A6B253E911728C98B967DD1E93256D41256AD6101C02468A75DD9BA29B302B679CQFT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9BDF16A076BCAFDE37913CC856F94AA07BDA2387D5A6B253E911728C98B967DD1E93256D41246CD6101C02468A75DD9BA29B302B679CQFTE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9BDF16A076BCAFDE37913CC856F94AA07BDA2387D5A6B253E911728C98B967DD1E93256D41266CD6101C02468A75DD9BA29B302B679CQFTEN" TargetMode="External"/><Relationship Id="rId11" Type="http://schemas.openxmlformats.org/officeDocument/2006/relationships/hyperlink" Target="consultantplus://offline/ref=719BDF16A076BCAFDE37913CC856F94AA07BDA2387D5A6B253E911728C98B967DD1E93256D41276CD6101C02468A75DD9BA29B302B679CQFTE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19BDF16A076BCAFDE37913CC856F94AA07BDA2387D5A6B253E911728C98B967DD1E93256D41246ED6101C02468A75DD9BA29B302B679CQFTEN" TargetMode="External"/><Relationship Id="rId10" Type="http://schemas.openxmlformats.org/officeDocument/2006/relationships/hyperlink" Target="consultantplus://offline/ref=719BDF16A076BCAFDE37913CC856F94AA07BDA2387D5A6B253E911728C98B967DD1E93256D412768D6101C02468A75DD9BA29B302B679CQFT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9BDF16A076BCAFDE37913CC856F94AA07BDA2387D5A6B253E911728C98B967DD1E93256D41276AD6101C02468A75DD9BA29B302B679CQFTEN" TargetMode="External"/><Relationship Id="rId14" Type="http://schemas.openxmlformats.org/officeDocument/2006/relationships/hyperlink" Target="consultantplus://offline/ref=719BDF16A076BCAFDE37913CC856F94AA07BDA2387D5A6B253E911728C98B967DD1E93256D412468D6101C02468A75DD9BA29B302B679CQFT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Вокуева Зинаида Валентиновна</dc:creator>
  <cp:lastModifiedBy>Нивина Ирина Павловна</cp:lastModifiedBy>
  <cp:revision>2</cp:revision>
  <dcterms:created xsi:type="dcterms:W3CDTF">2021-03-03T13:25:00Z</dcterms:created>
  <dcterms:modified xsi:type="dcterms:W3CDTF">2021-03-03T13:25:00Z</dcterms:modified>
</cp:coreProperties>
</file>