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8BE" w:rsidRDefault="00CA48BE" w:rsidP="00CA48BE">
      <w:pPr>
        <w:jc w:val="center"/>
        <w:rPr>
          <w:rFonts w:ascii="Helvetica" w:hAnsi="Helvetica" w:cs="Helvetica"/>
          <w:b/>
          <w:color w:val="000000" w:themeColor="text1"/>
          <w:shd w:val="clear" w:color="auto" w:fill="FFFFFF"/>
        </w:rPr>
      </w:pPr>
      <w:r w:rsidRPr="00CA48BE">
        <w:rPr>
          <w:rFonts w:ascii="Helvetica" w:hAnsi="Helvetica" w:cs="Helvetica"/>
          <w:b/>
          <w:color w:val="000000" w:themeColor="text1"/>
          <w:shd w:val="clear" w:color="auto" w:fill="FFFFFF"/>
        </w:rPr>
        <w:t xml:space="preserve">Информационная справка </w:t>
      </w:r>
      <w:r w:rsidRPr="00CA48BE">
        <w:rPr>
          <w:rFonts w:ascii="Helvetica" w:hAnsi="Helvetica" w:cs="Helvetica"/>
          <w:b/>
          <w:color w:val="000000" w:themeColor="text1"/>
          <w:shd w:val="clear" w:color="auto" w:fill="FFFFFF"/>
        </w:rPr>
        <w:br/>
        <w:t>о региональном этапе чемпионата по профессиональному мастерству «Профессионалы»</w:t>
      </w:r>
    </w:p>
    <w:p w:rsidR="00CA48BE" w:rsidRDefault="00CA48BE" w:rsidP="00CA48BE">
      <w:pPr>
        <w:jc w:val="center"/>
        <w:rPr>
          <w:rFonts w:ascii="Helvetica" w:hAnsi="Helvetica" w:cs="Helvetica"/>
          <w:b/>
          <w:color w:val="000000" w:themeColor="text1"/>
          <w:shd w:val="clear" w:color="auto" w:fill="FFFFFF"/>
        </w:rPr>
      </w:pPr>
      <w:r>
        <w:rPr>
          <w:rFonts w:ascii="Helvetica" w:hAnsi="Helvetica" w:cs="Helvetica"/>
          <w:b/>
          <w:color w:val="000000" w:themeColor="text1"/>
          <w:shd w:val="clear" w:color="auto" w:fill="FFFFFF"/>
        </w:rPr>
        <w:t>2023-2024 учебный год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 xml:space="preserve">В соответствии с распоряжением Департамента образования, культуры </w:t>
      </w:r>
      <w:r w:rsidRPr="00732BED">
        <w:rPr>
          <w:rFonts w:ascii="Helvetica" w:eastAsia="Times New Roman" w:hAnsi="Helvetica" w:cs="Helvetica"/>
          <w:lang w:eastAsia="ru-RU"/>
        </w:rPr>
        <w:br/>
        <w:t xml:space="preserve">и спорта Ненецкого автономного округа от 18.12.2023 № 1169-р региональный этап чемпионата по профессиональному мастерству «Профессионалы» в 2023‒2024 учебном году (далее – Чемпионат) состоялся в период с 20 по 29 марта 2024 года. 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 xml:space="preserve">Чемпионат организован с целью создания условий и системы мотивации, способствующих повышению значимости и престижа рабочих профессий, профессиональному росту молодежи путем гармонизации лучших практик </w:t>
      </w:r>
      <w:r w:rsidRPr="00732BED">
        <w:rPr>
          <w:rFonts w:ascii="Helvetica" w:eastAsia="Times New Roman" w:hAnsi="Helvetica" w:cs="Helvetica"/>
          <w:lang w:eastAsia="ru-RU"/>
        </w:rPr>
        <w:br/>
        <w:t>и профессиональных навыков, выявления и поддержки талантливых молодых специалистов, и их дальнейшему трудоустройству.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 xml:space="preserve">Организаторами Чемпионата выступили Департамент образования, культуры </w:t>
      </w:r>
      <w:r w:rsidRPr="00732BED">
        <w:rPr>
          <w:rFonts w:ascii="Helvetica" w:eastAsia="Times New Roman" w:hAnsi="Helvetica" w:cs="Helvetica"/>
          <w:lang w:eastAsia="ru-RU"/>
        </w:rPr>
        <w:br/>
        <w:t xml:space="preserve">и спорта Ненецкого автономного округа, государственное бюджетное учреждение Ненецкого автономного округа «Ненецкий региональный центр развития образования». 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>В целях проведения Чемпионата распоряжением Департамента образования, культуры и спорта Ненецкого автономного округа от 18.12.2023</w:t>
      </w:r>
      <w:r>
        <w:rPr>
          <w:rFonts w:ascii="Helvetica" w:eastAsia="Times New Roman" w:hAnsi="Helvetica" w:cs="Helvetica"/>
          <w:lang w:eastAsia="ru-RU"/>
        </w:rPr>
        <w:t xml:space="preserve"> №</w:t>
      </w:r>
      <w:r w:rsidRPr="00732BED">
        <w:rPr>
          <w:rFonts w:ascii="Helvetica" w:eastAsia="Times New Roman" w:hAnsi="Helvetica" w:cs="Helvetica"/>
          <w:lang w:eastAsia="ru-RU"/>
        </w:rPr>
        <w:t xml:space="preserve"> 1169-р создан организационный комитет и Дирекция по подготовке и проведению Чемпионата.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 xml:space="preserve">В Чемпионате принимали участие две возрастные категории участников. </w:t>
      </w:r>
      <w:r w:rsidRPr="00732BED">
        <w:rPr>
          <w:rFonts w:ascii="Helvetica" w:eastAsia="Times New Roman" w:hAnsi="Helvetica" w:cs="Helvetica"/>
          <w:lang w:eastAsia="ru-RU"/>
        </w:rPr>
        <w:br/>
        <w:t xml:space="preserve">В основной категории – обучающиеся профессиональных образовательных организаций Ненецкого автономного округа, в категории «Юниоров» – обучающиеся общеобразовательных организаций Ненецкого автономного округа, достигшие возраста </w:t>
      </w:r>
      <w:r>
        <w:rPr>
          <w:rFonts w:ascii="Helvetica" w:eastAsia="Times New Roman" w:hAnsi="Helvetica" w:cs="Helvetica"/>
          <w:lang w:eastAsia="ru-RU"/>
        </w:rPr>
        <w:br/>
      </w:r>
      <w:r w:rsidRPr="00732BED">
        <w:rPr>
          <w:rFonts w:ascii="Helvetica" w:eastAsia="Times New Roman" w:hAnsi="Helvetica" w:cs="Helvetica"/>
          <w:lang w:eastAsia="ru-RU"/>
        </w:rPr>
        <w:t>14 лет.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>Программа Чемпионата включала в себя соревнования по компетенциям: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 xml:space="preserve">основная категория участников ‒ «Бухгалтерский учет», «Веб-технологии», «Документационное обеспечение управления и архивоведение», «Лабораторный химический анализ», «Поварское дело», «Предпринимательство», «Социальная работа», «Дошкольное воспитание», «Медицинский и социальный уход», «Финансы», «Преподавание в младших классах», «Сетевое и системное администрирование», «Физическая культура, спорт и фитнес», «Мастерство приготовления кофе и чая», «Ремонт и обслуживание легковых автомобилей», «Сантехника и отопление», «Сварочные технологии», «Электромонтаж», «Выпечка осетинских пирогов», «Парикмахерское искусство»; 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 xml:space="preserve">категория «Юниоры» ‒ «Преподавание в младших классах», «Физическая культура, спорт и фитнес», «Графический дизайн», «Предпринимательство», «Сантехника </w:t>
      </w:r>
      <w:r>
        <w:rPr>
          <w:rFonts w:ascii="Helvetica" w:eastAsia="Times New Roman" w:hAnsi="Helvetica" w:cs="Helvetica"/>
          <w:lang w:eastAsia="ru-RU"/>
        </w:rPr>
        <w:br/>
      </w:r>
      <w:r w:rsidRPr="00732BED">
        <w:rPr>
          <w:rFonts w:ascii="Helvetica" w:eastAsia="Times New Roman" w:hAnsi="Helvetica" w:cs="Helvetica"/>
          <w:lang w:eastAsia="ru-RU"/>
        </w:rPr>
        <w:t xml:space="preserve">и отопление», «Мастерство приготовления кофе и чая». 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>Площадками соревновательных компетенций Чемпионата выступили государственное бюджетное учреждение Ненецкого автономного округа «Ненецкий региональный центр развития образования», государственное бюджетное профессиональное образовательное учреждение Ненецкого автономного округа «Ненецкий аграрно-экономический техникум имени В.Г. Волкова», государственное бюджетное профессиональное образовательное учреждение Ненецкого автономного округа «</w:t>
      </w:r>
      <w:proofErr w:type="spellStart"/>
      <w:r w:rsidRPr="00732BED">
        <w:rPr>
          <w:rFonts w:ascii="Helvetica" w:eastAsia="Times New Roman" w:hAnsi="Helvetica" w:cs="Helvetica"/>
          <w:lang w:eastAsia="ru-RU"/>
        </w:rPr>
        <w:t>Нарьян-Марский</w:t>
      </w:r>
      <w:proofErr w:type="spellEnd"/>
      <w:r w:rsidRPr="00732BED">
        <w:rPr>
          <w:rFonts w:ascii="Helvetica" w:eastAsia="Times New Roman" w:hAnsi="Helvetica" w:cs="Helvetica"/>
          <w:lang w:eastAsia="ru-RU"/>
        </w:rPr>
        <w:t xml:space="preserve"> социально-гуманитарный колледж имени </w:t>
      </w:r>
      <w:r w:rsidRPr="00732BED">
        <w:rPr>
          <w:rFonts w:ascii="Helvetica" w:eastAsia="Times New Roman" w:hAnsi="Helvetica" w:cs="Helvetica"/>
          <w:lang w:eastAsia="ru-RU"/>
        </w:rPr>
        <w:br/>
        <w:t xml:space="preserve">И.П. </w:t>
      </w:r>
      <w:proofErr w:type="spellStart"/>
      <w:r w:rsidRPr="00732BED">
        <w:rPr>
          <w:rFonts w:ascii="Helvetica" w:eastAsia="Times New Roman" w:hAnsi="Helvetica" w:cs="Helvetica"/>
          <w:lang w:eastAsia="ru-RU"/>
        </w:rPr>
        <w:t>Выучейского</w:t>
      </w:r>
      <w:proofErr w:type="spellEnd"/>
      <w:r w:rsidRPr="00732BED">
        <w:rPr>
          <w:rFonts w:ascii="Helvetica" w:eastAsia="Times New Roman" w:hAnsi="Helvetica" w:cs="Helvetica"/>
          <w:lang w:eastAsia="ru-RU"/>
        </w:rPr>
        <w:t xml:space="preserve">», государственное бюджетное профессиональное образовательное учреждение Ненецкого  автономного округа «Ненецкое профессиональное училище». </w:t>
      </w:r>
    </w:p>
    <w:p w:rsid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Times New Roman" w:hAnsi="Helvetica" w:cs="Helvetica"/>
          <w:lang w:eastAsia="ru-RU"/>
        </w:rPr>
        <w:t xml:space="preserve">В 2024 году участие в Чемпионате приняли </w:t>
      </w:r>
      <w:r w:rsidRPr="00732BED">
        <w:rPr>
          <w:rFonts w:ascii="Helvetica" w:eastAsia="Times New Roman" w:hAnsi="Helvetica" w:cs="Helvetica"/>
          <w:color w:val="000000" w:themeColor="text1"/>
          <w:lang w:eastAsia="ru-RU"/>
        </w:rPr>
        <w:t xml:space="preserve">235 человек, </w:t>
      </w:r>
      <w:r w:rsidRPr="00732BED">
        <w:rPr>
          <w:rFonts w:ascii="Helvetica" w:eastAsia="Times New Roman" w:hAnsi="Helvetica" w:cs="Helvetica"/>
          <w:color w:val="000000" w:themeColor="text1"/>
          <w:lang w:eastAsia="ru-RU"/>
        </w:rPr>
        <w:br/>
        <w:t xml:space="preserve">среди них 193 обучающихся профессиональных образовательных </w:t>
      </w:r>
      <w:r w:rsidRPr="00732BED">
        <w:rPr>
          <w:rFonts w:ascii="Helvetica" w:eastAsia="Times New Roman" w:hAnsi="Helvetica" w:cs="Helvetica"/>
          <w:lang w:eastAsia="ru-RU"/>
        </w:rPr>
        <w:t xml:space="preserve">организаций Ненецкого автономного округа и 42 обучающихся общеобразовательных организаций Ненецкого автономного округа. </w:t>
      </w: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  <w:r w:rsidRPr="00732BED">
        <w:rPr>
          <w:rFonts w:ascii="Helvetica" w:eastAsia="Calibri" w:hAnsi="Helvetica" w:cs="Helvetica"/>
          <w:color w:val="000000" w:themeColor="text1"/>
        </w:rPr>
        <w:t xml:space="preserve">Оценивали участников 281 эксперт, в том числе представители предприятий </w:t>
      </w:r>
      <w:r w:rsidRPr="00732BED">
        <w:rPr>
          <w:rFonts w:ascii="Helvetica" w:eastAsia="Calibri" w:hAnsi="Helvetica" w:cs="Helvetica"/>
          <w:color w:val="000000" w:themeColor="text1"/>
        </w:rPr>
        <w:br/>
        <w:t xml:space="preserve">и организаций – работодателей Ненецкого автономного округа. </w:t>
      </w:r>
    </w:p>
    <w:p w:rsidR="00732BED" w:rsidRPr="00732BED" w:rsidRDefault="00732BED" w:rsidP="00732BED">
      <w:pPr>
        <w:spacing w:after="0" w:line="240" w:lineRule="auto"/>
        <w:ind w:firstLine="708"/>
        <w:jc w:val="both"/>
        <w:rPr>
          <w:rFonts w:ascii="Helvetica" w:eastAsia="Calibri" w:hAnsi="Helvetica" w:cs="Helvetica"/>
        </w:rPr>
      </w:pPr>
      <w:r w:rsidRPr="00732BED">
        <w:rPr>
          <w:rFonts w:ascii="Helvetica" w:eastAsia="Calibri" w:hAnsi="Helvetica" w:cs="Helvetica"/>
        </w:rPr>
        <w:t xml:space="preserve">Для успешного проведения Чемпионата и решения организационных вопросов были привлечены волонтеры из числа обучающихся профессиональных образовательных организаций Ненецкого автономного округа. </w:t>
      </w:r>
    </w:p>
    <w:p w:rsidR="00732BED" w:rsidRPr="00732BED" w:rsidRDefault="00732BED" w:rsidP="00732BED">
      <w:pPr>
        <w:spacing w:after="0" w:line="240" w:lineRule="auto"/>
        <w:ind w:firstLine="709"/>
        <w:jc w:val="both"/>
        <w:rPr>
          <w:rFonts w:ascii="Helvetica" w:eastAsia="Calibri" w:hAnsi="Helvetica" w:cs="Helvetica"/>
        </w:rPr>
      </w:pPr>
      <w:r w:rsidRPr="00732BED">
        <w:rPr>
          <w:rFonts w:ascii="Helvetica" w:eastAsia="Calibri" w:hAnsi="Helvetica" w:cs="Helvetica"/>
        </w:rPr>
        <w:t xml:space="preserve">В рамках проведения Чемпионата организовано проведение деловой программы </w:t>
      </w:r>
      <w:r>
        <w:rPr>
          <w:rFonts w:ascii="Helvetica" w:eastAsia="Calibri" w:hAnsi="Helvetica" w:cs="Helvetica"/>
        </w:rPr>
        <w:br/>
      </w:r>
      <w:r w:rsidRPr="00732BED">
        <w:rPr>
          <w:rFonts w:ascii="Helvetica" w:eastAsia="Calibri" w:hAnsi="Helvetica" w:cs="Helvetica"/>
        </w:rPr>
        <w:t xml:space="preserve">и </w:t>
      </w:r>
      <w:proofErr w:type="spellStart"/>
      <w:r w:rsidRPr="00732BED">
        <w:rPr>
          <w:rFonts w:ascii="Helvetica" w:eastAsia="Calibri" w:hAnsi="Helvetica" w:cs="Helvetica"/>
        </w:rPr>
        <w:t>профориентационная</w:t>
      </w:r>
      <w:proofErr w:type="spellEnd"/>
      <w:r w:rsidRPr="00732BED">
        <w:rPr>
          <w:rFonts w:ascii="Helvetica" w:eastAsia="Calibri" w:hAnsi="Helvetica" w:cs="Helvetica"/>
        </w:rPr>
        <w:t xml:space="preserve"> программа для обучающихся общеобразовательных организаций Ненецкого автономного округа.</w:t>
      </w:r>
    </w:p>
    <w:p w:rsid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</w:p>
    <w:p w:rsidR="00732BED" w:rsidRPr="00ED5B9C" w:rsidRDefault="00732BED" w:rsidP="00732BED">
      <w:pPr>
        <w:spacing w:after="0"/>
        <w:rPr>
          <w:sz w:val="2"/>
          <w:szCs w:val="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59"/>
        <w:gridCol w:w="5609"/>
        <w:gridCol w:w="1701"/>
        <w:gridCol w:w="1482"/>
      </w:tblGrid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i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i/>
                <w:lang w:eastAsia="ru-RU"/>
              </w:rPr>
              <w:t>№</w:t>
            </w:r>
          </w:p>
        </w:tc>
        <w:tc>
          <w:tcPr>
            <w:tcW w:w="5671" w:type="dxa"/>
            <w:vAlign w:val="center"/>
          </w:tcPr>
          <w:p w:rsidR="00875CEC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i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i/>
                <w:lang w:eastAsia="ru-RU"/>
              </w:rPr>
              <w:t xml:space="preserve">Наименование </w:t>
            </w:r>
          </w:p>
          <w:p w:rsidR="00875CEC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i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i/>
                <w:lang w:eastAsia="ru-RU"/>
              </w:rPr>
              <w:t xml:space="preserve">образовательной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i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i/>
                <w:lang w:eastAsia="ru-RU"/>
              </w:rPr>
              <w:t>организации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i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i/>
                <w:lang w:eastAsia="ru-RU"/>
              </w:rPr>
              <w:t>Количество компетенций, в которых принимали участие обучающиеся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i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i/>
                <w:lang w:eastAsia="ru-RU"/>
              </w:rPr>
              <w:t>Количество участников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1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Государственное бюджетное профессиональное образовательное учреждение Ненецкого автономного округа «Ненецкий аграрно-экономический техникум имени В.Г. Волкова»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80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2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профессиональное образовательное учреждение Ненецкого автономного округа «Ненецкое </w:t>
            </w:r>
            <w:r>
              <w:rPr>
                <w:rFonts w:ascii="Helvetica" w:eastAsia="Times New Roman" w:hAnsi="Helvetica" w:cs="Helvetica"/>
                <w:lang w:eastAsia="ru-RU"/>
              </w:rPr>
              <w:br/>
            </w:r>
            <w:r w:rsidRPr="00732BED">
              <w:rPr>
                <w:rFonts w:ascii="Helvetica" w:eastAsia="Times New Roman" w:hAnsi="Helvetica" w:cs="Helvetica"/>
                <w:lang w:eastAsia="ru-RU"/>
              </w:rPr>
              <w:t>профессиональное училище»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63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3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Государственное бюджетное профессиональное образовательное учреждение Ненецкого автономного округа «</w:t>
            </w:r>
            <w:proofErr w:type="spellStart"/>
            <w:r w:rsidRPr="00732BED">
              <w:rPr>
                <w:rFonts w:ascii="Helvetica" w:eastAsia="Times New Roman" w:hAnsi="Helvetica" w:cs="Helvetica"/>
                <w:lang w:eastAsia="ru-RU"/>
              </w:rPr>
              <w:t>Нарьян-Марский</w:t>
            </w:r>
            <w:proofErr w:type="spellEnd"/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 социально-гуманитарный колледж имени И.П. </w:t>
            </w:r>
            <w:proofErr w:type="spellStart"/>
            <w:r w:rsidRPr="00732BED">
              <w:rPr>
                <w:rFonts w:ascii="Helvetica" w:eastAsia="Times New Roman" w:hAnsi="Helvetica" w:cs="Helvetica"/>
                <w:lang w:eastAsia="ru-RU"/>
              </w:rPr>
              <w:t>Выучейского</w:t>
            </w:r>
            <w:proofErr w:type="spellEnd"/>
            <w:r w:rsidRPr="00732BED">
              <w:rPr>
                <w:rFonts w:ascii="Helvetica" w:eastAsia="Times New Roman" w:hAnsi="Helvetica" w:cs="Helvetica"/>
                <w:lang w:eastAsia="ru-RU"/>
              </w:rPr>
              <w:t>»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50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4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общеобразовательное учреждение Ненецкого автономного округа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«Средняя школа № 5» 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6</w:t>
            </w:r>
          </w:p>
        </w:tc>
        <w:tc>
          <w:tcPr>
            <w:tcW w:w="1418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13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5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общеобразовательное учреждение Ненецкого автономного округа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«Средняя школа п. Искателей» 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6</w:t>
            </w:r>
          </w:p>
        </w:tc>
        <w:tc>
          <w:tcPr>
            <w:tcW w:w="1418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8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6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общеобразовательное учреждение Ненецкого автономного округа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«Средняя </w:t>
            </w:r>
            <w:r>
              <w:rPr>
                <w:rFonts w:ascii="Helvetica" w:eastAsia="Times New Roman" w:hAnsi="Helvetica" w:cs="Helvetica"/>
                <w:lang w:eastAsia="ru-RU"/>
              </w:rPr>
              <w:t>школа № 3»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8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7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общеобразовательное учреждение Ненецкого автономного округа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«Ненецкая средняя школа имени А.П. </w:t>
            </w:r>
            <w:proofErr w:type="spellStart"/>
            <w:r w:rsidRPr="00732BED">
              <w:rPr>
                <w:rFonts w:ascii="Helvetica" w:eastAsia="Times New Roman" w:hAnsi="Helvetica" w:cs="Helvetica"/>
                <w:lang w:eastAsia="ru-RU"/>
              </w:rPr>
              <w:t>Пырерки</w:t>
            </w:r>
            <w:proofErr w:type="spellEnd"/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» 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6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8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общеобразовательное учреждение Ненецкого автономного округа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«Средняя школа п. Красное» 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2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9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общеобразовательное учреждение Ненецкого автономного округа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«Средняя школа № 1 г. Нарьян-Мара с углубленным изучением отдельных предметов имени П.М. </w:t>
            </w:r>
            <w:proofErr w:type="spellStart"/>
            <w:r w:rsidRPr="00732BED">
              <w:rPr>
                <w:rFonts w:ascii="Helvetica" w:eastAsia="Times New Roman" w:hAnsi="Helvetica" w:cs="Helvetica"/>
                <w:lang w:eastAsia="ru-RU"/>
              </w:rPr>
              <w:t>Спирихина</w:t>
            </w:r>
            <w:proofErr w:type="spellEnd"/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» 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2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10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общеобразовательное учреждение Ненецкого автономного округа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«Средняя школа № 4 г. Нарьян-Мара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с углубленным изучением отдельных предметов» 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2</w:t>
            </w:r>
          </w:p>
        </w:tc>
      </w:tr>
      <w:tr w:rsidR="00732BED" w:rsidRPr="00732BED" w:rsidTr="00732BED">
        <w:tc>
          <w:tcPr>
            <w:tcW w:w="56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11</w:t>
            </w:r>
          </w:p>
        </w:tc>
        <w:tc>
          <w:tcPr>
            <w:tcW w:w="567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Государственное бюджетное общеобразовательное учреждение Ненецкого автономного округа </w:t>
            </w:r>
          </w:p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 xml:space="preserve">«Средняя школа № 2 г. Нарьян-Мара с углубленным изучением отдельных предметов» </w:t>
            </w:r>
          </w:p>
        </w:tc>
        <w:tc>
          <w:tcPr>
            <w:tcW w:w="1701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732BED" w:rsidRPr="00732BED" w:rsidRDefault="00732BED" w:rsidP="00732BE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Helvetica" w:eastAsia="Times New Roman" w:hAnsi="Helvetica" w:cs="Helvetica"/>
                <w:lang w:eastAsia="ru-RU"/>
              </w:rPr>
            </w:pPr>
            <w:r w:rsidRPr="00732BED">
              <w:rPr>
                <w:rFonts w:ascii="Helvetica" w:eastAsia="Times New Roman" w:hAnsi="Helvetica" w:cs="Helvetica"/>
                <w:lang w:eastAsia="ru-RU"/>
              </w:rPr>
              <w:t>1</w:t>
            </w:r>
          </w:p>
        </w:tc>
      </w:tr>
    </w:tbl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Helvetica" w:eastAsia="Times New Roman" w:hAnsi="Helvetica" w:cs="Helvetica"/>
          <w:lang w:eastAsia="ru-RU"/>
        </w:rPr>
      </w:pPr>
    </w:p>
    <w:p w:rsidR="00732BED" w:rsidRPr="00732BED" w:rsidRDefault="00732BED" w:rsidP="00732B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Helvetica" w:eastAsia="Times New Roman" w:hAnsi="Helvetica" w:cs="Helvetica"/>
          <w:lang w:eastAsia="ru-RU"/>
        </w:rPr>
      </w:pPr>
    </w:p>
    <w:p w:rsidR="00732BED" w:rsidRPr="00732BED" w:rsidRDefault="00732BED" w:rsidP="00CA48BE">
      <w:pPr>
        <w:jc w:val="center"/>
        <w:rPr>
          <w:rFonts w:ascii="Helvetica" w:hAnsi="Helvetica" w:cs="Helvetica"/>
          <w:b/>
          <w:color w:val="000000" w:themeColor="text1"/>
          <w:shd w:val="clear" w:color="auto" w:fill="FFFFFF"/>
        </w:rPr>
      </w:pPr>
    </w:p>
    <w:p w:rsidR="00732BED" w:rsidRDefault="00732BED">
      <w:pPr>
        <w:spacing w:line="259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75CEC" w:rsidTr="00875CEC">
        <w:trPr>
          <w:trHeight w:val="4810"/>
        </w:trPr>
        <w:tc>
          <w:tcPr>
            <w:tcW w:w="9067" w:type="dxa"/>
          </w:tcPr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  <w:r w:rsidRPr="00875CEC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720751</wp:posOffset>
                  </wp:positionH>
                  <wp:positionV relativeFrom="paragraph">
                    <wp:posOffset>101499</wp:posOffset>
                  </wp:positionV>
                  <wp:extent cx="4215616" cy="2812986"/>
                  <wp:effectExtent l="0" t="0" r="0" b="6985"/>
                  <wp:wrapSquare wrapText="bothSides"/>
                  <wp:docPr id="1" name="Рисунок 1" descr="C:\Users\okabirova\Desktop\1682426926_kusl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kabirova\Desktop\1682426926_kusl3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616" cy="281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875CEC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</w:tc>
      </w:tr>
      <w:tr w:rsidR="00875CEC" w:rsidTr="00875CEC">
        <w:tc>
          <w:tcPr>
            <w:tcW w:w="9067" w:type="dxa"/>
          </w:tcPr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  <w:r w:rsidRPr="00875CEC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734467</wp:posOffset>
                  </wp:positionH>
                  <wp:positionV relativeFrom="paragraph">
                    <wp:posOffset>51562</wp:posOffset>
                  </wp:positionV>
                  <wp:extent cx="4161199" cy="2776300"/>
                  <wp:effectExtent l="0" t="0" r="0" b="5080"/>
                  <wp:wrapSquare wrapText="bothSides"/>
                  <wp:docPr id="2" name="Рисунок 2" descr="C:\Users\okabirova\Desktop\1682426974_mfzy5ffyx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kabirova\Desktop\1682426974_mfzy5ffyx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199" cy="27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</w:tc>
      </w:tr>
      <w:tr w:rsidR="00875CEC" w:rsidTr="00875CEC">
        <w:tc>
          <w:tcPr>
            <w:tcW w:w="9067" w:type="dxa"/>
          </w:tcPr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  <w:r w:rsidRPr="00875CEC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705612</wp:posOffset>
                  </wp:positionH>
                  <wp:positionV relativeFrom="paragraph">
                    <wp:posOffset>43180</wp:posOffset>
                  </wp:positionV>
                  <wp:extent cx="4254500" cy="2835910"/>
                  <wp:effectExtent l="0" t="0" r="0" b="2540"/>
                  <wp:wrapSquare wrapText="bothSides"/>
                  <wp:docPr id="3" name="Рисунок 3" descr="C:\Users\okabirova\Desktop\Профессионалы 2024\фото профессионалы 2024\DSCF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kabirova\Desktop\Профессионалы 2024\фото профессионалы 2024\DSCF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0" cy="28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CA48BE">
            <w:pPr>
              <w:jc w:val="center"/>
              <w:rPr>
                <w:rFonts w:ascii="Helvetica" w:hAnsi="Helvetica" w:cs="Helvetica"/>
              </w:rPr>
            </w:pPr>
          </w:p>
        </w:tc>
      </w:tr>
    </w:tbl>
    <w:p w:rsidR="00875CEC" w:rsidRDefault="00875CEC" w:rsidP="00CA48BE">
      <w:pPr>
        <w:jc w:val="center"/>
        <w:rPr>
          <w:rFonts w:ascii="Helvetica" w:hAnsi="Helvetica" w:cs="Helvetica"/>
        </w:rPr>
      </w:pPr>
    </w:p>
    <w:p w:rsidR="00875CEC" w:rsidRDefault="00875CEC">
      <w:pPr>
        <w:spacing w:line="259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75CEC" w:rsidTr="00B436C1">
        <w:trPr>
          <w:trHeight w:val="4810"/>
        </w:trPr>
        <w:tc>
          <w:tcPr>
            <w:tcW w:w="9067" w:type="dxa"/>
          </w:tcPr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  <w:r w:rsidRPr="00875CEC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254</wp:posOffset>
                  </wp:positionV>
                  <wp:extent cx="4358005" cy="2903855"/>
                  <wp:effectExtent l="0" t="0" r="4445" b="0"/>
                  <wp:wrapSquare wrapText="bothSides"/>
                  <wp:docPr id="7" name="Рисунок 7" descr="C:\Users\okabirova\Desktop\Профессионалы 2024\фото профессионалы 2024\DSCF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kabirova\Desktop\Профессионалы 2024\фото профессионалы 2024\DSCF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005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</w:tc>
      </w:tr>
      <w:tr w:rsidR="00875CEC" w:rsidTr="00B436C1">
        <w:tc>
          <w:tcPr>
            <w:tcW w:w="9067" w:type="dxa"/>
          </w:tcPr>
          <w:p w:rsidR="00875CEC" w:rsidRDefault="00B436C1" w:rsidP="00206A33">
            <w:pPr>
              <w:jc w:val="center"/>
              <w:rPr>
                <w:rFonts w:ascii="Helvetica" w:hAnsi="Helvetica" w:cs="Helvetica"/>
              </w:rPr>
            </w:pPr>
            <w:r w:rsidRPr="00875CEC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31699</wp:posOffset>
                  </wp:positionV>
                  <wp:extent cx="4334616" cy="2888818"/>
                  <wp:effectExtent l="0" t="0" r="8890" b="6985"/>
                  <wp:wrapTight wrapText="bothSides">
                    <wp:wrapPolygon edited="0">
                      <wp:start x="0" y="0"/>
                      <wp:lineTo x="0" y="21510"/>
                      <wp:lineTo x="21549" y="21510"/>
                      <wp:lineTo x="21549" y="0"/>
                      <wp:lineTo x="0" y="0"/>
                    </wp:wrapPolygon>
                  </wp:wrapTight>
                  <wp:docPr id="8" name="Рисунок 8" descr="C:\Users\okabirova\Desktop\Профессионалы 2024\фото профессионалы 2024\DSCF2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kabirova\Desktop\Профессионалы 2024\фото профессионалы 2024\DSCF2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616" cy="288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</w:tc>
      </w:tr>
      <w:tr w:rsidR="00875CEC" w:rsidTr="00B436C1">
        <w:tc>
          <w:tcPr>
            <w:tcW w:w="9067" w:type="dxa"/>
          </w:tcPr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B436C1" w:rsidP="00206A33">
            <w:pPr>
              <w:jc w:val="center"/>
              <w:rPr>
                <w:rFonts w:ascii="Helvetica" w:hAnsi="Helvetica" w:cs="Helvetica"/>
              </w:rPr>
            </w:pPr>
            <w:bookmarkStart w:id="0" w:name="_GoBack"/>
            <w:r w:rsidRPr="00B436C1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771551</wp:posOffset>
                  </wp:positionH>
                  <wp:positionV relativeFrom="paragraph">
                    <wp:posOffset>94285</wp:posOffset>
                  </wp:positionV>
                  <wp:extent cx="4253230" cy="3120390"/>
                  <wp:effectExtent l="0" t="0" r="0" b="3810"/>
                  <wp:wrapTight wrapText="bothSides">
                    <wp:wrapPolygon edited="0">
                      <wp:start x="0" y="0"/>
                      <wp:lineTo x="0" y="21495"/>
                      <wp:lineTo x="21477" y="21495"/>
                      <wp:lineTo x="21477" y="0"/>
                      <wp:lineTo x="0" y="0"/>
                    </wp:wrapPolygon>
                  </wp:wrapTight>
                  <wp:docPr id="4" name="Рисунок 4" descr="C:\Users\okabirova\Desktop\Профессионалы 2024\фото профессионалы 2024\_TKA3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kabirova\Desktop\Профессионалы 2024\фото профессионалы 2024\_TKA3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230" cy="312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  <w:p w:rsidR="00875CEC" w:rsidRDefault="00875CEC" w:rsidP="00206A33">
            <w:pPr>
              <w:jc w:val="center"/>
              <w:rPr>
                <w:rFonts w:ascii="Helvetica" w:hAnsi="Helvetica" w:cs="Helvetica"/>
              </w:rPr>
            </w:pPr>
          </w:p>
        </w:tc>
      </w:tr>
    </w:tbl>
    <w:p w:rsidR="00B436C1" w:rsidRPr="00732BED" w:rsidRDefault="00B436C1" w:rsidP="00B436C1">
      <w:pPr>
        <w:rPr>
          <w:rFonts w:ascii="Helvetica" w:hAnsi="Helvetica" w:cs="Helvetica"/>
        </w:rPr>
      </w:pPr>
    </w:p>
    <w:sectPr w:rsidR="00B436C1" w:rsidRPr="00732BED" w:rsidSect="00732BED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16A"/>
    <w:rsid w:val="003E616A"/>
    <w:rsid w:val="00732BED"/>
    <w:rsid w:val="00875CEC"/>
    <w:rsid w:val="00B436C1"/>
    <w:rsid w:val="00CA48BE"/>
    <w:rsid w:val="00E6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D6E8A-5D1C-4DD4-862E-ED3740BB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8B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9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845</Words>
  <Characters>4820</Characters>
  <Application>Microsoft Office Word</Application>
  <DocSecurity>0</DocSecurity>
  <Lines>40</Lines>
  <Paragraphs>11</Paragraphs>
  <ScaleCrop>false</ScaleCrop>
  <Company/>
  <LinksUpToDate>false</LinksUpToDate>
  <CharactersWithSpaces>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Кабирова Оксана Евгеньевна</dc:creator>
  <cp:keywords/>
  <dc:description/>
  <cp:lastModifiedBy>Кабирова Оксана Евгеньевна</cp:lastModifiedBy>
  <cp:revision>9</cp:revision>
  <dcterms:created xsi:type="dcterms:W3CDTF">2024-05-28T13:35:00Z</dcterms:created>
  <dcterms:modified xsi:type="dcterms:W3CDTF">2024-05-29T09:25:00Z</dcterms:modified>
</cp:coreProperties>
</file>