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3C" w:rsidRPr="009210A2" w:rsidRDefault="008D6E6F">
      <w:pPr>
        <w:pStyle w:val="ConsPlusNormal"/>
        <w:jc w:val="right"/>
        <w:outlineLvl w:val="0"/>
        <w:rPr>
          <w:rFonts w:cs="Times New Roman"/>
        </w:rPr>
      </w:pPr>
      <w:r w:rsidRPr="009210A2">
        <w:rPr>
          <w:rFonts w:cs="Times New Roman"/>
        </w:rPr>
        <w:t>Приложение N 8</w:t>
      </w:r>
    </w:p>
    <w:p w:rsidR="00427F3C" w:rsidRPr="009210A2" w:rsidRDefault="00427F3C">
      <w:pPr>
        <w:pStyle w:val="ConsPlusNormal"/>
        <w:jc w:val="both"/>
        <w:rPr>
          <w:rFonts w:cs="Times New Roman"/>
        </w:rPr>
      </w:pPr>
    </w:p>
    <w:p w:rsidR="00427F3C" w:rsidRPr="009210A2" w:rsidRDefault="008D6E6F">
      <w:pPr>
        <w:pStyle w:val="ConsPlusNormal"/>
        <w:jc w:val="right"/>
        <w:rPr>
          <w:rFonts w:cs="Times New Roman"/>
        </w:rPr>
      </w:pPr>
      <w:r w:rsidRPr="009210A2">
        <w:rPr>
          <w:rFonts w:cs="Times New Roman"/>
        </w:rPr>
        <w:t>Утверждена</w:t>
      </w:r>
    </w:p>
    <w:p w:rsidR="00427F3C" w:rsidRPr="009210A2" w:rsidRDefault="008D6E6F">
      <w:pPr>
        <w:pStyle w:val="ConsPlusNormal"/>
        <w:jc w:val="right"/>
        <w:rPr>
          <w:rFonts w:cs="Times New Roman"/>
        </w:rPr>
      </w:pPr>
      <w:r w:rsidRPr="009210A2">
        <w:rPr>
          <w:rFonts w:cs="Times New Roman"/>
        </w:rPr>
        <w:t>приказом Федеральной службы</w:t>
      </w:r>
    </w:p>
    <w:p w:rsidR="00427F3C" w:rsidRPr="009210A2" w:rsidRDefault="008D6E6F">
      <w:pPr>
        <w:pStyle w:val="ConsPlusNormal"/>
        <w:jc w:val="right"/>
        <w:rPr>
          <w:rFonts w:cs="Times New Roman"/>
        </w:rPr>
      </w:pPr>
      <w:r w:rsidRPr="009210A2">
        <w:rPr>
          <w:rFonts w:cs="Times New Roman"/>
        </w:rPr>
        <w:t>по надзору в сфере образования и науки</w:t>
      </w:r>
    </w:p>
    <w:p w:rsidR="00427F3C" w:rsidRPr="009210A2" w:rsidRDefault="008D6E6F">
      <w:pPr>
        <w:pStyle w:val="ConsPlusNormal"/>
        <w:jc w:val="right"/>
        <w:rPr>
          <w:rFonts w:cs="Times New Roman"/>
        </w:rPr>
      </w:pPr>
      <w:r w:rsidRPr="009210A2">
        <w:rPr>
          <w:rFonts w:cs="Times New Roman"/>
        </w:rPr>
        <w:t>от 09.01.2025 N 1</w:t>
      </w:r>
    </w:p>
    <w:p w:rsidR="00427F3C" w:rsidRPr="009210A2" w:rsidRDefault="00427F3C">
      <w:pPr>
        <w:pStyle w:val="ConsPlusNormal"/>
        <w:jc w:val="both"/>
        <w:rPr>
          <w:rFonts w:cs="Times New Roman"/>
        </w:rPr>
      </w:pPr>
    </w:p>
    <w:p w:rsidR="00427F3C" w:rsidRPr="009210A2" w:rsidRDefault="008D6E6F">
      <w:pPr>
        <w:pStyle w:val="ConsPlusNormal"/>
        <w:jc w:val="right"/>
        <w:rPr>
          <w:rFonts w:cs="Times New Roman"/>
        </w:rPr>
      </w:pPr>
      <w:r w:rsidRPr="009210A2">
        <w:rPr>
          <w:rFonts w:cs="Times New Roman"/>
        </w:rPr>
        <w:t>Форма</w:t>
      </w:r>
    </w:p>
    <w:p w:rsidR="00427F3C" w:rsidRPr="009210A2" w:rsidRDefault="00427F3C">
      <w:pPr>
        <w:pStyle w:val="ConsPlusNormal"/>
        <w:jc w:val="both"/>
        <w:rPr>
          <w:rFonts w:cs="Times New Roman"/>
        </w:rPr>
      </w:pPr>
    </w:p>
    <w:tbl>
      <w:tblPr>
        <w:tblW w:w="90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427F3C" w:rsidRPr="009210A2">
        <w:tc>
          <w:tcPr>
            <w:tcW w:w="7653" w:type="dxa"/>
            <w:tcBorders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QR-код</w:t>
            </w:r>
          </w:p>
        </w:tc>
      </w:tr>
    </w:tbl>
    <w:p w:rsidR="00427F3C" w:rsidRPr="009210A2" w:rsidRDefault="00427F3C">
      <w:pPr>
        <w:pStyle w:val="ConsPlusNormal"/>
        <w:jc w:val="both"/>
        <w:rPr>
          <w:rFonts w:cs="Times New Roman"/>
        </w:rPr>
      </w:pPr>
    </w:p>
    <w:p w:rsidR="00427F3C" w:rsidRPr="009210A2" w:rsidRDefault="008D6E6F" w:rsidP="009210A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0A2">
        <w:rPr>
          <w:rFonts w:ascii="Times New Roman" w:hAnsi="Times New Roman" w:cs="Times New Roman"/>
          <w:b/>
          <w:sz w:val="26"/>
          <w:szCs w:val="26"/>
        </w:rPr>
        <w:t>Проверочный лист,</w:t>
      </w:r>
    </w:p>
    <w:p w:rsidR="00427F3C" w:rsidRPr="009210A2" w:rsidRDefault="008D6E6F" w:rsidP="009210A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0A2">
        <w:rPr>
          <w:rFonts w:ascii="Times New Roman" w:hAnsi="Times New Roman" w:cs="Times New Roman"/>
          <w:b/>
          <w:sz w:val="26"/>
          <w:szCs w:val="26"/>
        </w:rPr>
        <w:t xml:space="preserve">используемый </w:t>
      </w:r>
      <w:r w:rsidRPr="009210A2">
        <w:rPr>
          <w:rFonts w:ascii="Times New Roman" w:hAnsi="Times New Roman" w:cs="Times New Roman"/>
          <w:b/>
          <w:sz w:val="26"/>
          <w:szCs w:val="26"/>
        </w:rPr>
        <w:t>органами исполнительной власти</w:t>
      </w:r>
    </w:p>
    <w:p w:rsidR="00427F3C" w:rsidRPr="009210A2" w:rsidRDefault="008D6E6F" w:rsidP="009210A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0A2">
        <w:rPr>
          <w:rFonts w:ascii="Times New Roman" w:hAnsi="Times New Roman" w:cs="Times New Roman"/>
          <w:b/>
          <w:sz w:val="26"/>
          <w:szCs w:val="26"/>
        </w:rPr>
        <w:t>субъектов Российской Федерации, осуществляющими переданные</w:t>
      </w:r>
    </w:p>
    <w:p w:rsidR="00427F3C" w:rsidRPr="009210A2" w:rsidRDefault="008D6E6F" w:rsidP="009210A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0A2">
        <w:rPr>
          <w:rFonts w:ascii="Times New Roman" w:hAnsi="Times New Roman" w:cs="Times New Roman"/>
          <w:b/>
          <w:sz w:val="26"/>
          <w:szCs w:val="26"/>
        </w:rPr>
        <w:t>Российской Федерацией полномочия в сфере образования,</w:t>
      </w:r>
    </w:p>
    <w:p w:rsidR="00427F3C" w:rsidRPr="009210A2" w:rsidRDefault="008D6E6F" w:rsidP="009210A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0A2">
        <w:rPr>
          <w:rFonts w:ascii="Times New Roman" w:hAnsi="Times New Roman" w:cs="Times New Roman"/>
          <w:b/>
          <w:sz w:val="26"/>
          <w:szCs w:val="26"/>
        </w:rPr>
        <w:t>при осуществлении федерального государственного контроля</w:t>
      </w:r>
    </w:p>
    <w:p w:rsidR="00427F3C" w:rsidRPr="009210A2" w:rsidRDefault="008D6E6F" w:rsidP="009210A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0A2">
        <w:rPr>
          <w:rFonts w:ascii="Times New Roman" w:hAnsi="Times New Roman" w:cs="Times New Roman"/>
          <w:b/>
          <w:sz w:val="26"/>
          <w:szCs w:val="26"/>
        </w:rPr>
        <w:t>(надзора) в сфере образования в части порядка организации</w:t>
      </w:r>
    </w:p>
    <w:p w:rsidR="00427F3C" w:rsidRPr="009210A2" w:rsidRDefault="008D6E6F" w:rsidP="009210A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0A2">
        <w:rPr>
          <w:rFonts w:ascii="Times New Roman" w:hAnsi="Times New Roman" w:cs="Times New Roman"/>
          <w:b/>
          <w:sz w:val="26"/>
          <w:szCs w:val="26"/>
        </w:rPr>
        <w:t>и осуществления образовательной деятельности</w:t>
      </w:r>
    </w:p>
    <w:p w:rsidR="00427F3C" w:rsidRPr="009210A2" w:rsidRDefault="008D6E6F" w:rsidP="009210A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0A2">
        <w:rPr>
          <w:rFonts w:ascii="Times New Roman" w:hAnsi="Times New Roman" w:cs="Times New Roman"/>
          <w:b/>
          <w:sz w:val="26"/>
          <w:szCs w:val="26"/>
        </w:rPr>
        <w:t>по дополнительным общеобразовательным программам</w:t>
      </w:r>
    </w:p>
    <w:p w:rsidR="00427F3C" w:rsidRPr="009210A2" w:rsidRDefault="00427F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10A2">
        <w:rPr>
          <w:rFonts w:ascii="Times New Roman" w:hAnsi="Times New Roman" w:cs="Times New Roman"/>
          <w:sz w:val="26"/>
          <w:szCs w:val="26"/>
        </w:rPr>
        <w:t> </w:t>
      </w:r>
      <w:r w:rsidRPr="009210A2">
        <w:rPr>
          <w:rFonts w:ascii="Times New Roman" w:hAnsi="Times New Roman" w:cs="Times New Roman"/>
          <w:sz w:val="26"/>
          <w:szCs w:val="26"/>
        </w:rPr>
        <w:t xml:space="preserve">       1.    </w:t>
      </w:r>
      <w:proofErr w:type="gramStart"/>
      <w:r w:rsidRPr="009210A2">
        <w:rPr>
          <w:rFonts w:ascii="Times New Roman" w:hAnsi="Times New Roman" w:cs="Times New Roman"/>
          <w:sz w:val="26"/>
          <w:szCs w:val="26"/>
        </w:rPr>
        <w:t xml:space="preserve">Наименование  </w:t>
      </w:r>
      <w:r w:rsidRPr="009210A2">
        <w:rPr>
          <w:rFonts w:ascii="Times New Roman" w:hAnsi="Times New Roman" w:cs="Times New Roman"/>
          <w:sz w:val="26"/>
          <w:szCs w:val="26"/>
        </w:rPr>
        <w:t>вида</w:t>
      </w:r>
      <w:proofErr w:type="gramEnd"/>
      <w:r w:rsidRPr="009210A2">
        <w:rPr>
          <w:rFonts w:ascii="Times New Roman" w:hAnsi="Times New Roman" w:cs="Times New Roman"/>
          <w:sz w:val="26"/>
          <w:szCs w:val="26"/>
        </w:rPr>
        <w:t xml:space="preserve">  </w:t>
      </w:r>
      <w:r w:rsidRPr="009210A2">
        <w:rPr>
          <w:rFonts w:ascii="Times New Roman" w:hAnsi="Times New Roman" w:cs="Times New Roman"/>
          <w:sz w:val="26"/>
          <w:szCs w:val="26"/>
        </w:rPr>
        <w:t>контроля, </w:t>
      </w:r>
      <w:r w:rsidRPr="009210A2">
        <w:rPr>
          <w:rFonts w:ascii="Times New Roman" w:hAnsi="Times New Roman" w:cs="Times New Roman"/>
          <w:sz w:val="26"/>
          <w:szCs w:val="26"/>
        </w:rPr>
        <w:t>внесенного </w:t>
      </w:r>
      <w:r w:rsidR="009210A2">
        <w:rPr>
          <w:rFonts w:ascii="Times New Roman" w:hAnsi="Times New Roman" w:cs="Times New Roman"/>
          <w:sz w:val="26"/>
          <w:szCs w:val="26"/>
        </w:rPr>
        <w:t xml:space="preserve"> в </w:t>
      </w:r>
      <w:r w:rsidRPr="009210A2">
        <w:rPr>
          <w:rFonts w:ascii="Times New Roman" w:hAnsi="Times New Roman" w:cs="Times New Roman"/>
          <w:sz w:val="26"/>
          <w:szCs w:val="26"/>
        </w:rPr>
        <w:t>Единый </w:t>
      </w:r>
      <w:r w:rsidRPr="009210A2">
        <w:rPr>
          <w:rFonts w:ascii="Times New Roman" w:hAnsi="Times New Roman" w:cs="Times New Roman"/>
          <w:sz w:val="26"/>
          <w:szCs w:val="26"/>
        </w:rPr>
        <w:t>реестр </w:t>
      </w:r>
      <w:r w:rsidRPr="009210A2">
        <w:rPr>
          <w:rFonts w:ascii="Times New Roman" w:hAnsi="Times New Roman" w:cs="Times New Roman"/>
          <w:sz w:val="26"/>
          <w:szCs w:val="26"/>
        </w:rPr>
        <w:t>видов</w:t>
      </w:r>
      <w:r w:rsidR="009210A2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 w:rsidRPr="009210A2">
        <w:rPr>
          <w:rFonts w:ascii="Times New Roman" w:hAnsi="Times New Roman" w:cs="Times New Roman"/>
          <w:sz w:val="26"/>
          <w:szCs w:val="26"/>
        </w:rPr>
        <w:t> </w:t>
      </w:r>
      <w:r w:rsidRPr="009210A2">
        <w:rPr>
          <w:rFonts w:ascii="Times New Roman" w:hAnsi="Times New Roman" w:cs="Times New Roman"/>
          <w:sz w:val="26"/>
          <w:szCs w:val="26"/>
        </w:rPr>
        <w:t xml:space="preserve"> государственного 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>контроля </w:t>
      </w:r>
      <w:r w:rsidRPr="009210A2">
        <w:rPr>
          <w:rFonts w:ascii="Times New Roman" w:hAnsi="Times New Roman" w:cs="Times New Roman"/>
          <w:sz w:val="26"/>
          <w:szCs w:val="26"/>
        </w:rPr>
        <w:t>(надзора), </w:t>
      </w:r>
      <w:r w:rsidRPr="009210A2">
        <w:rPr>
          <w:rFonts w:ascii="Times New Roman" w:hAnsi="Times New Roman" w:cs="Times New Roman"/>
          <w:sz w:val="26"/>
          <w:szCs w:val="26"/>
        </w:rPr>
        <w:t>регионального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>государственного 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>контроля</w:t>
      </w:r>
      <w:r w:rsidRPr="009210A2">
        <w:rPr>
          <w:rFonts w:ascii="Times New Roman" w:hAnsi="Times New Roman" w:cs="Times New Roman"/>
          <w:sz w:val="26"/>
          <w:szCs w:val="26"/>
        </w:rPr>
        <w:t> </w:t>
      </w:r>
      <w:r w:rsidRPr="009210A2">
        <w:rPr>
          <w:rFonts w:ascii="Times New Roman" w:hAnsi="Times New Roman" w:cs="Times New Roman"/>
          <w:sz w:val="26"/>
          <w:szCs w:val="26"/>
        </w:rPr>
        <w:t xml:space="preserve"> (надзора), муниципального контроля: федеральный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  <w:r w:rsidRPr="009210A2">
        <w:rPr>
          <w:rFonts w:ascii="Times New Roman" w:hAnsi="Times New Roman" w:cs="Times New Roman"/>
          <w:sz w:val="26"/>
          <w:szCs w:val="26"/>
        </w:rPr>
        <w:t>контроль (надзор) в сфере образования.</w:t>
      </w:r>
    </w:p>
    <w:p w:rsidR="00427F3C" w:rsidRPr="009210A2" w:rsidRDefault="00427F3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10A2">
        <w:rPr>
          <w:rFonts w:ascii="Times New Roman" w:hAnsi="Times New Roman" w:cs="Times New Roman"/>
          <w:sz w:val="26"/>
          <w:szCs w:val="26"/>
        </w:rPr>
        <w:t> </w:t>
      </w:r>
      <w:r w:rsidRPr="009210A2">
        <w:rPr>
          <w:rFonts w:ascii="Times New Roman" w:hAnsi="Times New Roman" w:cs="Times New Roman"/>
          <w:sz w:val="26"/>
          <w:szCs w:val="26"/>
        </w:rPr>
        <w:t xml:space="preserve">       2. Наименование контрольного (надзорного) органа:</w:t>
      </w: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>__________________________________________________________________________</w:t>
      </w:r>
      <w:r w:rsidR="009210A2">
        <w:rPr>
          <w:rFonts w:ascii="Times New Roman" w:hAnsi="Times New Roman" w:cs="Times New Roman"/>
        </w:rPr>
        <w:t>___________________________</w:t>
      </w:r>
      <w:r w:rsidRPr="009210A2">
        <w:rPr>
          <w:rFonts w:ascii="Times New Roman" w:hAnsi="Times New Roman" w:cs="Times New Roman"/>
        </w:rPr>
        <w:t>_</w:t>
      </w:r>
    </w:p>
    <w:p w:rsidR="00427F3C" w:rsidRPr="009210A2" w:rsidRDefault="008D6E6F" w:rsidP="009210A2">
      <w:pPr>
        <w:pStyle w:val="ConsPlusNonformat"/>
        <w:jc w:val="center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> </w:t>
      </w:r>
      <w:r w:rsidRPr="009210A2">
        <w:rPr>
          <w:rFonts w:ascii="Times New Roman" w:hAnsi="Times New Roman" w:cs="Times New Roman"/>
        </w:rPr>
        <w:t xml:space="preserve">               (указать наименование органа исполнительной власти субъекта</w:t>
      </w:r>
    </w:p>
    <w:p w:rsidR="00427F3C" w:rsidRPr="009210A2" w:rsidRDefault="008D6E6F" w:rsidP="009210A2">
      <w:pPr>
        <w:pStyle w:val="ConsPlusNonformat"/>
        <w:jc w:val="center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> </w:t>
      </w:r>
      <w:r w:rsidRPr="009210A2">
        <w:rPr>
          <w:rFonts w:ascii="Times New Roman" w:hAnsi="Times New Roman" w:cs="Times New Roman"/>
        </w:rPr>
        <w:t xml:space="preserve">   Ро</w:t>
      </w:r>
      <w:r w:rsidRPr="009210A2">
        <w:rPr>
          <w:rFonts w:ascii="Times New Roman" w:hAnsi="Times New Roman" w:cs="Times New Roman"/>
        </w:rPr>
        <w:t>ссийской Федерации, осуществляющего переданные Российской Федерацией</w:t>
      </w:r>
    </w:p>
    <w:p w:rsidR="00427F3C" w:rsidRPr="009210A2" w:rsidRDefault="008D6E6F" w:rsidP="009210A2">
      <w:pPr>
        <w:pStyle w:val="ConsPlusNonformat"/>
        <w:jc w:val="center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> </w:t>
      </w:r>
      <w:r w:rsidRPr="009210A2">
        <w:rPr>
          <w:rFonts w:ascii="Times New Roman" w:hAnsi="Times New Roman" w:cs="Times New Roman"/>
        </w:rPr>
        <w:t xml:space="preserve">                 </w:t>
      </w:r>
      <w:r w:rsidRPr="009210A2">
        <w:rPr>
          <w:rFonts w:ascii="Times New Roman" w:hAnsi="Times New Roman" w:cs="Times New Roman"/>
        </w:rPr>
        <w:t>полномочия в сфере образования)</w:t>
      </w:r>
    </w:p>
    <w:p w:rsidR="00427F3C" w:rsidRPr="009210A2" w:rsidRDefault="00427F3C">
      <w:pPr>
        <w:pStyle w:val="ConsPlusNonformat"/>
        <w:jc w:val="both"/>
        <w:rPr>
          <w:rFonts w:ascii="Times New Roman" w:hAnsi="Times New Roman" w:cs="Times New Roman"/>
        </w:rPr>
      </w:pP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10A2">
        <w:rPr>
          <w:rFonts w:ascii="Times New Roman" w:hAnsi="Times New Roman" w:cs="Times New Roman"/>
        </w:rPr>
        <w:t> </w:t>
      </w:r>
      <w:r w:rsidRPr="009210A2">
        <w:rPr>
          <w:rFonts w:ascii="Times New Roman" w:hAnsi="Times New Roman" w:cs="Times New Roman"/>
        </w:rPr>
        <w:t xml:space="preserve">     </w:t>
      </w:r>
      <w:r w:rsidRPr="009210A2">
        <w:rPr>
          <w:rFonts w:ascii="Times New Roman" w:hAnsi="Times New Roman" w:cs="Times New Roman"/>
          <w:sz w:val="26"/>
          <w:szCs w:val="26"/>
        </w:rPr>
        <w:t> </w:t>
      </w:r>
      <w:r w:rsidRPr="009210A2">
        <w:rPr>
          <w:rFonts w:ascii="Times New Roman" w:hAnsi="Times New Roman" w:cs="Times New Roman"/>
          <w:sz w:val="26"/>
          <w:szCs w:val="26"/>
        </w:rPr>
        <w:t xml:space="preserve"> 3.    Объект контроля (надзора), в отношении которого проводится плановая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>выездная проверка (далее - п</w:t>
      </w:r>
      <w:r w:rsidRPr="009210A2">
        <w:rPr>
          <w:rFonts w:ascii="Times New Roman" w:hAnsi="Times New Roman" w:cs="Times New Roman"/>
          <w:sz w:val="26"/>
          <w:szCs w:val="26"/>
        </w:rPr>
        <w:t>роверка):</w:t>
      </w: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>_______________________________________________________________________</w:t>
      </w:r>
      <w:r w:rsidR="009210A2">
        <w:rPr>
          <w:rFonts w:ascii="Times New Roman" w:hAnsi="Times New Roman" w:cs="Times New Roman"/>
        </w:rPr>
        <w:t>____________________________</w:t>
      </w:r>
      <w:r w:rsidRPr="009210A2">
        <w:rPr>
          <w:rFonts w:ascii="Times New Roman" w:hAnsi="Times New Roman" w:cs="Times New Roman"/>
        </w:rPr>
        <w:t>__.</w:t>
      </w:r>
    </w:p>
    <w:p w:rsidR="00427F3C" w:rsidRPr="009210A2" w:rsidRDefault="00427F3C">
      <w:pPr>
        <w:pStyle w:val="ConsPlusNonformat"/>
        <w:jc w:val="both"/>
        <w:rPr>
          <w:rFonts w:ascii="Times New Roman" w:hAnsi="Times New Roman" w:cs="Times New Roman"/>
        </w:rPr>
      </w:pP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10A2">
        <w:rPr>
          <w:rFonts w:ascii="Times New Roman" w:hAnsi="Times New Roman" w:cs="Times New Roman"/>
          <w:sz w:val="26"/>
          <w:szCs w:val="26"/>
        </w:rPr>
        <w:t> </w:t>
      </w:r>
      <w:r w:rsidRPr="009210A2">
        <w:rPr>
          <w:rFonts w:ascii="Times New Roman" w:hAnsi="Times New Roman" w:cs="Times New Roman"/>
          <w:sz w:val="26"/>
          <w:szCs w:val="26"/>
        </w:rPr>
        <w:t xml:space="preserve">       4.        Фамилия,      имя      и      отчество      (при      наличии)      индивидуального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>предпринимателя,    его    идентификационный    номер    налогоплат</w:t>
      </w:r>
      <w:r w:rsidRPr="009210A2">
        <w:rPr>
          <w:rFonts w:ascii="Times New Roman" w:hAnsi="Times New Roman" w:cs="Times New Roman"/>
          <w:sz w:val="26"/>
          <w:szCs w:val="26"/>
        </w:rPr>
        <w:t>ельщика    и (или)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>основной          государственный        регистрационный        номер        индивидуального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>предпринимателя,      адрес    регистрации    по    месту    жительства    (пребывания),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 xml:space="preserve">наименование          юридического        лица,        </w:t>
      </w:r>
      <w:r w:rsidRPr="009210A2">
        <w:rPr>
          <w:rFonts w:ascii="Times New Roman" w:hAnsi="Times New Roman" w:cs="Times New Roman"/>
          <w:sz w:val="26"/>
          <w:szCs w:val="26"/>
        </w:rPr>
        <w:t>его        идентификационный        номер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>налогоплательщика    и    (или) основной государственный регистрационный номер,</w:t>
      </w:r>
      <w:r w:rsidR="009210A2">
        <w:rPr>
          <w:rFonts w:ascii="Times New Roman" w:hAnsi="Times New Roman" w:cs="Times New Roman"/>
          <w:sz w:val="26"/>
          <w:szCs w:val="26"/>
        </w:rPr>
        <w:t xml:space="preserve"> адрес</w:t>
      </w:r>
      <w:r w:rsidRPr="009210A2">
        <w:rPr>
          <w:rFonts w:ascii="Times New Roman" w:hAnsi="Times New Roman" w:cs="Times New Roman"/>
          <w:sz w:val="26"/>
          <w:szCs w:val="26"/>
        </w:rPr>
        <w:t> </w:t>
      </w:r>
      <w:r w:rsidR="009210A2">
        <w:rPr>
          <w:rFonts w:ascii="Times New Roman" w:hAnsi="Times New Roman" w:cs="Times New Roman"/>
          <w:sz w:val="26"/>
          <w:szCs w:val="26"/>
        </w:rPr>
        <w:t xml:space="preserve"> в  </w:t>
      </w:r>
      <w:r w:rsidRPr="009210A2">
        <w:rPr>
          <w:rFonts w:ascii="Times New Roman" w:hAnsi="Times New Roman" w:cs="Times New Roman"/>
          <w:sz w:val="26"/>
          <w:szCs w:val="26"/>
        </w:rPr>
        <w:t>пределах    места    нахождения    юридического    лица    (его    филиалов,</w:t>
      </w:r>
      <w:r w:rsidR="009210A2">
        <w:rPr>
          <w:rFonts w:ascii="Times New Roman" w:hAnsi="Times New Roman" w:cs="Times New Roman"/>
          <w:sz w:val="26"/>
          <w:szCs w:val="26"/>
        </w:rPr>
        <w:t xml:space="preserve"> представительств,</w:t>
      </w:r>
      <w:r w:rsidRPr="009210A2">
        <w:rPr>
          <w:rFonts w:ascii="Times New Roman" w:hAnsi="Times New Roman" w:cs="Times New Roman"/>
          <w:sz w:val="26"/>
          <w:szCs w:val="26"/>
        </w:rPr>
        <w:t xml:space="preserve"> обособленных    ст</w:t>
      </w:r>
      <w:r w:rsidRPr="009210A2">
        <w:rPr>
          <w:rFonts w:ascii="Times New Roman" w:hAnsi="Times New Roman" w:cs="Times New Roman"/>
          <w:sz w:val="26"/>
          <w:szCs w:val="26"/>
        </w:rPr>
        <w:t>руктурных    подразделений),    являющегося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>контролируемым лицом:</w:t>
      </w: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>______________________________________________________________________</w:t>
      </w:r>
      <w:r w:rsidR="009210A2">
        <w:rPr>
          <w:rFonts w:ascii="Times New Roman" w:hAnsi="Times New Roman" w:cs="Times New Roman"/>
        </w:rPr>
        <w:t>____________________________</w:t>
      </w:r>
      <w:r w:rsidRPr="009210A2">
        <w:rPr>
          <w:rFonts w:ascii="Times New Roman" w:hAnsi="Times New Roman" w:cs="Times New Roman"/>
        </w:rPr>
        <w:t>___.</w:t>
      </w:r>
    </w:p>
    <w:p w:rsidR="00427F3C" w:rsidRPr="009210A2" w:rsidRDefault="00427F3C">
      <w:pPr>
        <w:pStyle w:val="ConsPlusNonformat"/>
        <w:jc w:val="both"/>
        <w:rPr>
          <w:rFonts w:ascii="Times New Roman" w:hAnsi="Times New Roman" w:cs="Times New Roman"/>
        </w:rPr>
      </w:pP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10A2">
        <w:rPr>
          <w:rFonts w:ascii="Times New Roman" w:hAnsi="Times New Roman" w:cs="Times New Roman"/>
          <w:sz w:val="26"/>
          <w:szCs w:val="26"/>
        </w:rPr>
        <w:t> </w:t>
      </w:r>
      <w:r w:rsidRPr="009210A2">
        <w:rPr>
          <w:rFonts w:ascii="Times New Roman" w:hAnsi="Times New Roman" w:cs="Times New Roman"/>
          <w:sz w:val="26"/>
          <w:szCs w:val="26"/>
        </w:rPr>
        <w:t xml:space="preserve">       5. Место (места) проведения проверки с заполнением проверочного листа:</w:t>
      </w: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>_______________________________________________________________________</w:t>
      </w:r>
      <w:r w:rsidR="009210A2">
        <w:rPr>
          <w:rFonts w:ascii="Times New Roman" w:hAnsi="Times New Roman" w:cs="Times New Roman"/>
        </w:rPr>
        <w:t>___________________________</w:t>
      </w:r>
      <w:r w:rsidRPr="009210A2">
        <w:rPr>
          <w:rFonts w:ascii="Times New Roman" w:hAnsi="Times New Roman" w:cs="Times New Roman"/>
        </w:rPr>
        <w:t>___.</w:t>
      </w:r>
    </w:p>
    <w:p w:rsidR="00427F3C" w:rsidRPr="009210A2" w:rsidRDefault="00427F3C">
      <w:pPr>
        <w:pStyle w:val="ConsPlusNonformat"/>
        <w:jc w:val="both"/>
        <w:rPr>
          <w:rFonts w:ascii="Times New Roman" w:hAnsi="Times New Roman" w:cs="Times New Roman"/>
        </w:rPr>
      </w:pP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10A2">
        <w:rPr>
          <w:rFonts w:ascii="Times New Roman" w:hAnsi="Times New Roman" w:cs="Times New Roman"/>
          <w:sz w:val="26"/>
          <w:szCs w:val="26"/>
        </w:rPr>
        <w:t> </w:t>
      </w:r>
      <w:r w:rsidRPr="009210A2">
        <w:rPr>
          <w:rFonts w:ascii="Times New Roman" w:hAnsi="Times New Roman" w:cs="Times New Roman"/>
          <w:sz w:val="26"/>
          <w:szCs w:val="26"/>
        </w:rPr>
        <w:t xml:space="preserve">       6.    Реквизиты    решения органа исполнительной власти субъекта Российской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210A2">
        <w:rPr>
          <w:rFonts w:ascii="Times New Roman" w:hAnsi="Times New Roman" w:cs="Times New Roman"/>
          <w:sz w:val="26"/>
          <w:szCs w:val="26"/>
        </w:rPr>
        <w:t>Федерации,   </w:t>
      </w:r>
      <w:proofErr w:type="gramEnd"/>
      <w:r w:rsidRPr="009210A2">
        <w:rPr>
          <w:rFonts w:ascii="Times New Roman" w:hAnsi="Times New Roman" w:cs="Times New Roman"/>
          <w:sz w:val="26"/>
          <w:szCs w:val="26"/>
        </w:rPr>
        <w:t>осуществляющего    переданные    Российской Федерацией полномочия в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>сфере    обра</w:t>
      </w:r>
      <w:r w:rsidRPr="009210A2">
        <w:rPr>
          <w:rFonts w:ascii="Times New Roman" w:hAnsi="Times New Roman" w:cs="Times New Roman"/>
          <w:sz w:val="26"/>
          <w:szCs w:val="26"/>
        </w:rPr>
        <w:t>зования,    о    проведении    проверки,    подписанного    уполномоченным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>должностным      лицом      органа      исполнительной    власти    субъекта    Российской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>Федерации,    осуществляющего    переданные    полномочия Российской Федерацией в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>сфере об</w:t>
      </w:r>
      <w:r w:rsidRPr="009210A2">
        <w:rPr>
          <w:rFonts w:ascii="Times New Roman" w:hAnsi="Times New Roman" w:cs="Times New Roman"/>
          <w:sz w:val="26"/>
          <w:szCs w:val="26"/>
        </w:rPr>
        <w:t>разования:</w:t>
      </w: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>_________________________________________________________________________</w:t>
      </w:r>
      <w:r w:rsidR="009210A2">
        <w:rPr>
          <w:rFonts w:ascii="Times New Roman" w:hAnsi="Times New Roman" w:cs="Times New Roman"/>
        </w:rPr>
        <w:t>____________________________</w:t>
      </w:r>
      <w:r w:rsidRPr="009210A2">
        <w:rPr>
          <w:rFonts w:ascii="Times New Roman" w:hAnsi="Times New Roman" w:cs="Times New Roman"/>
        </w:rPr>
        <w:t>.</w:t>
      </w:r>
    </w:p>
    <w:p w:rsidR="00427F3C" w:rsidRPr="009210A2" w:rsidRDefault="00427F3C">
      <w:pPr>
        <w:pStyle w:val="ConsPlusNonformat"/>
        <w:jc w:val="both"/>
        <w:rPr>
          <w:rFonts w:ascii="Times New Roman" w:hAnsi="Times New Roman" w:cs="Times New Roman"/>
        </w:rPr>
      </w:pP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> </w:t>
      </w:r>
      <w:r w:rsidRPr="009210A2">
        <w:rPr>
          <w:rFonts w:ascii="Times New Roman" w:hAnsi="Times New Roman" w:cs="Times New Roman"/>
        </w:rPr>
        <w:t xml:space="preserve">     </w:t>
      </w:r>
      <w:r w:rsidRPr="009210A2">
        <w:rPr>
          <w:rFonts w:ascii="Times New Roman" w:hAnsi="Times New Roman" w:cs="Times New Roman"/>
          <w:sz w:val="26"/>
          <w:szCs w:val="26"/>
        </w:rPr>
        <w:t> </w:t>
      </w:r>
      <w:r w:rsidRPr="009210A2">
        <w:rPr>
          <w:rFonts w:ascii="Times New Roman" w:hAnsi="Times New Roman" w:cs="Times New Roman"/>
          <w:sz w:val="26"/>
          <w:szCs w:val="26"/>
        </w:rPr>
        <w:t xml:space="preserve"> 7. Учетный номер проверки:</w:t>
      </w:r>
      <w:r w:rsidRPr="009210A2">
        <w:rPr>
          <w:rFonts w:ascii="Times New Roman" w:hAnsi="Times New Roman" w:cs="Times New Roman"/>
        </w:rPr>
        <w:t xml:space="preserve"> ___________________________________________.</w:t>
      </w:r>
    </w:p>
    <w:p w:rsidR="00427F3C" w:rsidRPr="009210A2" w:rsidRDefault="00427F3C">
      <w:pPr>
        <w:pStyle w:val="ConsPlusNonformat"/>
        <w:jc w:val="both"/>
        <w:rPr>
          <w:rFonts w:ascii="Times New Roman" w:hAnsi="Times New Roman" w:cs="Times New Roman"/>
        </w:rPr>
      </w:pP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10A2">
        <w:rPr>
          <w:rFonts w:ascii="Times New Roman" w:hAnsi="Times New Roman" w:cs="Times New Roman"/>
        </w:rPr>
        <w:t> </w:t>
      </w:r>
      <w:r w:rsidRPr="009210A2">
        <w:rPr>
          <w:rFonts w:ascii="Times New Roman" w:hAnsi="Times New Roman" w:cs="Times New Roman"/>
        </w:rPr>
        <w:t xml:space="preserve">   </w:t>
      </w:r>
      <w:r w:rsidRPr="009210A2">
        <w:rPr>
          <w:rFonts w:ascii="Times New Roman" w:hAnsi="Times New Roman" w:cs="Times New Roman"/>
          <w:sz w:val="26"/>
          <w:szCs w:val="26"/>
        </w:rPr>
        <w:t> </w:t>
      </w:r>
      <w:r w:rsidRPr="009210A2">
        <w:rPr>
          <w:rFonts w:ascii="Times New Roman" w:hAnsi="Times New Roman" w:cs="Times New Roman"/>
          <w:sz w:val="26"/>
          <w:szCs w:val="26"/>
        </w:rPr>
        <w:t xml:space="preserve">   8.    Список    контрольных    </w:t>
      </w:r>
      <w:proofErr w:type="gramStart"/>
      <w:r w:rsidRPr="009210A2">
        <w:rPr>
          <w:rFonts w:ascii="Times New Roman" w:hAnsi="Times New Roman" w:cs="Times New Roman"/>
          <w:sz w:val="26"/>
          <w:szCs w:val="26"/>
        </w:rPr>
        <w:t xml:space="preserve">вопросов,  </w:t>
      </w:r>
      <w:r w:rsidRPr="009210A2">
        <w:rPr>
          <w:rFonts w:ascii="Times New Roman" w:hAnsi="Times New Roman" w:cs="Times New Roman"/>
          <w:sz w:val="26"/>
          <w:szCs w:val="26"/>
        </w:rPr>
        <w:t>отражающих</w:t>
      </w:r>
      <w:proofErr w:type="gramEnd"/>
      <w:r w:rsidRPr="009210A2">
        <w:rPr>
          <w:rFonts w:ascii="Times New Roman" w:hAnsi="Times New Roman" w:cs="Times New Roman"/>
          <w:sz w:val="26"/>
          <w:szCs w:val="26"/>
        </w:rPr>
        <w:t>    содержание обязательн</w:t>
      </w:r>
      <w:r w:rsidRPr="009210A2">
        <w:rPr>
          <w:rFonts w:ascii="Times New Roman" w:hAnsi="Times New Roman" w:cs="Times New Roman"/>
          <w:sz w:val="26"/>
          <w:szCs w:val="26"/>
        </w:rPr>
        <w:t>ых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>требований, ответы на которые свидетельствуют о соблюдении или несоблюдении</w:t>
      </w:r>
      <w:r w:rsidR="009210A2">
        <w:rPr>
          <w:rFonts w:ascii="Times New Roman" w:hAnsi="Times New Roman" w:cs="Times New Roman"/>
          <w:sz w:val="26"/>
          <w:szCs w:val="26"/>
        </w:rPr>
        <w:t xml:space="preserve"> </w:t>
      </w:r>
      <w:r w:rsidRPr="009210A2">
        <w:rPr>
          <w:rFonts w:ascii="Times New Roman" w:hAnsi="Times New Roman" w:cs="Times New Roman"/>
          <w:sz w:val="26"/>
          <w:szCs w:val="26"/>
        </w:rPr>
        <w:t>контролируемым лицом обязательных требований:</w:t>
      </w:r>
    </w:p>
    <w:p w:rsidR="00427F3C" w:rsidRPr="009210A2" w:rsidRDefault="00427F3C">
      <w:pPr>
        <w:pStyle w:val="ConsPlusNormal"/>
        <w:jc w:val="both"/>
        <w:rPr>
          <w:rFonts w:cs="Times New Roman"/>
        </w:rPr>
        <w:sectPr w:rsidR="00427F3C" w:rsidRPr="009210A2">
          <w:pgSz w:w="11906" w:h="16838"/>
          <w:pgMar w:top="1440" w:right="566" w:bottom="1440" w:left="1133" w:header="0" w:footer="0" w:gutter="0"/>
          <w:cols w:space="720"/>
          <w:formProt w:val="0"/>
          <w:docGrid w:linePitch="100"/>
        </w:sectPr>
      </w:pPr>
    </w:p>
    <w:tbl>
      <w:tblPr>
        <w:tblW w:w="1360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3"/>
        <w:gridCol w:w="680"/>
        <w:gridCol w:w="680"/>
        <w:gridCol w:w="679"/>
        <w:gridCol w:w="1417"/>
      </w:tblGrid>
      <w:tr w:rsidR="00427F3C" w:rsidRPr="009210A2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lastRenderedPageBreak/>
              <w:t>N п/п</w:t>
            </w:r>
          </w:p>
        </w:tc>
        <w:tc>
          <w:tcPr>
            <w:tcW w:w="6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Список контрольных вопросов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Реквизиты нормативных правовых актов с указанием их структурных единиц, </w:t>
            </w:r>
            <w:r w:rsidRPr="009210A2">
              <w:rPr>
                <w:rFonts w:cs="Times New Roman"/>
              </w:rPr>
              <w:t>которыми установлены обязательные требования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Ответы на вопросы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Примечание</w:t>
            </w:r>
          </w:p>
        </w:tc>
      </w:tr>
      <w:tr w:rsidR="00427F3C" w:rsidRPr="009210A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6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нет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неприменимо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center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Разработаны ли и утверждены организацией, осуществляющей образовательную деятельность, дополнительные общеразвивающие программы?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Пункт 6 Порядка организации и осуществления образовательной деятельности организации по дополнительным общеобразовательным программам </w:t>
            </w:r>
            <w:hyperlink w:anchor="Par444" w:tgtFrame="&lt;1&gt; Утвержден приказом Минпросвещения России от 27 июля 2022 г. N 629 (зарегистрирован Минюстом России 26 сентября 2022 г., регистрационный N 70226), действует до 28 февраля 2029 года.">
              <w:r w:rsidRPr="009210A2">
                <w:rPr>
                  <w:rFonts w:cs="Times New Roman"/>
                  <w:color w:val="0000FF"/>
                </w:rPr>
                <w:t>&lt;1&gt;</w:t>
              </w:r>
            </w:hyperlink>
            <w:r w:rsidRPr="009210A2">
              <w:rPr>
                <w:rFonts w:cs="Times New Roman"/>
              </w:rPr>
              <w:t xml:space="preserve"> (далее - Порядок N 629)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Определяются ли образовательной программой сроки обучения?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6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Разработана ли и утверждена </w:t>
            </w:r>
            <w:r w:rsidRPr="009210A2">
              <w:rPr>
                <w:rFonts w:cs="Times New Roman"/>
              </w:rPr>
              <w:t>образовательная программа в области искусств организацией, осуществляющей образовательную деятельность, в соответствии с федеральными государственными требованиями?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6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Разработана ли и утверждена образовательная программа </w:t>
            </w:r>
            <w:r w:rsidRPr="009210A2">
              <w:rPr>
                <w:rFonts w:cs="Times New Roman"/>
              </w:rPr>
              <w:t>спортивной подготовки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6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Создает ли организация, осуществ</w:t>
            </w:r>
            <w:r w:rsidRPr="009210A2">
              <w:rPr>
                <w:rFonts w:cs="Times New Roman"/>
              </w:rPr>
              <w:t>ляющая образовательную деятельность,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7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Осуществляется ли в порядке, установленном локальными нормативными актами организации, осуществляющей образовательную деятельность обучение по индивидуальному учебному плану, в том числе ускоренное обучение, в пределах осваиваемой дополнительной общео</w:t>
            </w:r>
            <w:r w:rsidRPr="009210A2">
              <w:rPr>
                <w:rFonts w:cs="Times New Roman"/>
              </w:rPr>
              <w:t>бразовательной программы?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10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Составляется ли расписание занятий объединения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</w:t>
            </w:r>
            <w:r w:rsidRPr="009210A2">
              <w:rPr>
                <w:rFonts w:cs="Times New Roman"/>
              </w:rPr>
              <w:t>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11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Определяются ли локальным нормативным актом организации:</w:t>
            </w:r>
          </w:p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- </w:t>
            </w:r>
            <w:r w:rsidRPr="009210A2">
              <w:rPr>
                <w:rFonts w:cs="Times New Roman"/>
              </w:rPr>
              <w:t>количество обучающихся в объединении?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11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возрастные категории обучающихся в объединении?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продолжительность учебных занятий в объединении?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Определяются ли организацией, осуществляющей образовательную </w:t>
            </w:r>
            <w:r w:rsidRPr="009210A2">
              <w:rPr>
                <w:rFonts w:cs="Times New Roman"/>
              </w:rPr>
              <w:t>деятельность, формы обучения по дополнительным общеобразовательным программам самостоятельно, если иное не установлено законодательством Российской Федерации?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12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10.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Соблюдается ли организацией требование о недопустимости </w:t>
            </w:r>
            <w:r w:rsidRPr="009210A2">
              <w:rPr>
                <w:rFonts w:cs="Times New Roman"/>
              </w:rPr>
              <w:t>использования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16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11.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Обновляет ли орг</w:t>
            </w:r>
            <w:r w:rsidRPr="009210A2">
              <w:rPr>
                <w:rFonts w:cs="Times New Roman"/>
              </w:rPr>
              <w:t>анизация, осуществляющая образовательную деятельность, дополнительные общеобразовательные программы с учетом развития науки, техники, культуры, экономики, технологий и социальной сферы?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17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12.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Установлен ли локальными нормативными </w:t>
            </w:r>
            <w:r w:rsidRPr="009210A2">
              <w:rPr>
                <w:rFonts w:cs="Times New Roman"/>
              </w:rPr>
              <w:t>актами организации, осуществляющей образовательную деятельность, порядок получения дополнительного образования детей на иностранном языке в соответствии с дополнительной общеобразовательной программой и в соответствии с Федеральным законом N 273-ФЗ?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Пункт </w:t>
            </w:r>
            <w:r w:rsidRPr="009210A2">
              <w:rPr>
                <w:rFonts w:cs="Times New Roman"/>
              </w:rPr>
              <w:t>18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13.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Осуществляется ли педагогическая деятельность по реализации дополнительных общеобразовательных программ лицами, имеющими среднее профессиональное или высшее образование (в том числе по направлениям, соответствующим направлениям до</w:t>
            </w:r>
            <w:r w:rsidRPr="009210A2">
              <w:rPr>
                <w:rFonts w:cs="Times New Roman"/>
              </w:rPr>
              <w:t>полнительных общеобразовательных программ, реализуемых организацией, осуществляющей образовательную деятельность) и отвечающими квалификационным требованиям, указанным в квалификационных справочниках, и (или) профессиональным стандартам?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20 Порядка N</w:t>
            </w:r>
            <w:r w:rsidRPr="009210A2">
              <w:rPr>
                <w:rFonts w:cs="Times New Roman"/>
              </w:rPr>
              <w:t xml:space="preserve">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14.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Определяют ли организации, осуществляющие образовательную деятельность, формы аудиторных занятий, а также формы, порядок и периодичность проведения промежуточной аттестации обучающихся?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23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15.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Организует ли </w:t>
            </w:r>
            <w:r w:rsidRPr="009210A2">
              <w:rPr>
                <w:rFonts w:cs="Times New Roman"/>
              </w:rPr>
              <w:t>организация, осуществляющая образовательную деятельность, образовательный процесс по адаптированным дополнительным общеобразовательным программам, для обучающихся с ограниченными возможностями здоровья с учетом особенностей психофизического развития указан</w:t>
            </w:r>
            <w:r w:rsidRPr="009210A2">
              <w:rPr>
                <w:rFonts w:cs="Times New Roman"/>
              </w:rPr>
              <w:t>ных категорий обучающихся?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24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16.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Создаются ли организацией, осуществляющей образовательную деятельность, специальные условия в соответствии с заключением психолого-медико-педагогической комиссии и (или) индивидуальной программой </w:t>
            </w:r>
            <w:r w:rsidRPr="009210A2">
              <w:rPr>
                <w:rFonts w:cs="Times New Roman"/>
              </w:rPr>
              <w:t>реабилитации (</w:t>
            </w:r>
            <w:proofErr w:type="spellStart"/>
            <w:r w:rsidRPr="009210A2">
              <w:rPr>
                <w:rFonts w:cs="Times New Roman"/>
              </w:rPr>
              <w:t>абилитации</w:t>
            </w:r>
            <w:proofErr w:type="spellEnd"/>
            <w:r w:rsidRPr="009210A2">
              <w:rPr>
                <w:rFonts w:cs="Times New Roman"/>
              </w:rPr>
              <w:t>) инвалида, ребенка-инвалида?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24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17.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Определяются ли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</w:t>
            </w:r>
            <w:r w:rsidRPr="009210A2">
              <w:rPr>
                <w:rFonts w:cs="Times New Roman"/>
              </w:rPr>
              <w:t>помощи правила доступности организаций, осуществляющих образовательную деятельность, реализующих образовательную деятельность по адаптированным общеобразовательным программам?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24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18.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Учитывает ли образовательная деятельность по ада</w:t>
            </w:r>
            <w:r w:rsidRPr="009210A2">
              <w:rPr>
                <w:rFonts w:cs="Times New Roman"/>
              </w:rPr>
              <w:t xml:space="preserve">птированным дополнительным общеобразовательным программам для обучающихся с ограниченными возможностями здоровья особые образовательные потребности обучающихся различных нозологических групп, указанных в пункте 26 Порядка N 629, и направлена ли на решение </w:t>
            </w:r>
            <w:r w:rsidRPr="009210A2">
              <w:rPr>
                <w:rFonts w:cs="Times New Roman"/>
              </w:rPr>
              <w:t>следующих задач:</w:t>
            </w:r>
          </w:p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а) оказание психолого-педагогической помощи, реабилитации (</w:t>
            </w:r>
            <w:proofErr w:type="spellStart"/>
            <w:r w:rsidRPr="009210A2">
              <w:rPr>
                <w:rFonts w:cs="Times New Roman"/>
              </w:rPr>
              <w:t>абилитации</w:t>
            </w:r>
            <w:proofErr w:type="spellEnd"/>
            <w:r w:rsidRPr="009210A2">
              <w:rPr>
                <w:rFonts w:cs="Times New Roman"/>
              </w:rPr>
              <w:t>)?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25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б) предоставление дифференцированной помощи, в том числе оказание ассистентом (помощником) при необходимости технической помощи?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в)</w:t>
            </w:r>
            <w:r w:rsidRPr="009210A2">
              <w:rPr>
                <w:rFonts w:cs="Times New Roman"/>
              </w:rPr>
              <w:t xml:space="preserve"> обеспечение возможности вербальной и невербальной коммуникации для обучающихся с выраженными проблемами коммуникации, в том числе:</w:t>
            </w:r>
          </w:p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с использованием средств альтернативной или дополнительной коммуникации?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воспитание самостоятельности и независим</w:t>
            </w:r>
            <w:r w:rsidRPr="009210A2">
              <w:rPr>
                <w:rFonts w:cs="Times New Roman"/>
              </w:rPr>
              <w:t>ости при освоении доступных видов деятельности?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формирование интереса к определенному виду деятельности в рамках реализации дополнительных общеобразовательных программ?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19.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Определяются ли содержание образования и условия организации </w:t>
            </w:r>
            <w:r w:rsidRPr="009210A2">
              <w:rPr>
                <w:rFonts w:cs="Times New Roman"/>
              </w:rPr>
              <w:t>обучения и воспитания обучающихся с ограниченными возможностями здоровья адаптированной образовательной программой, а для инвалидов также в соответствии с индивидуальной программой реабилитации инвалида?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26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20.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Обеспечивают ли в </w:t>
            </w:r>
            <w:r w:rsidRPr="009210A2">
              <w:rPr>
                <w:rFonts w:cs="Times New Roman"/>
              </w:rPr>
              <w:t>целях доступности получения дополнительного образования обучающимися с ограниченными возможностями здоровья организации, осуществляющие образовательную деятельность, по адаптированным дополнительным образовательным программам создание специальных условий д</w:t>
            </w:r>
            <w:r w:rsidRPr="009210A2">
              <w:rPr>
                <w:rFonts w:cs="Times New Roman"/>
              </w:rPr>
              <w:t>ля получения образования указанными обучающимися, в том числе:</w:t>
            </w:r>
          </w:p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а) для обучающихся с ограниченными возможностями здоровья по зрению:</w:t>
            </w:r>
          </w:p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размещение в доступных для обучающихся, являющихся слепыми и слабовидящими, местах и в адаптированной форме (с учетом их о</w:t>
            </w:r>
            <w:r w:rsidRPr="009210A2">
              <w:rPr>
                <w:rFonts w:cs="Times New Roman"/>
              </w:rPr>
              <w:t>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шрифта Брайля, с номерами и наименованиями помещений, а также справочной информацией о расписании у</w:t>
            </w:r>
            <w:r w:rsidRPr="009210A2">
              <w:rPr>
                <w:rFonts w:cs="Times New Roman"/>
              </w:rPr>
              <w:t>чебных занятий?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27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- 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</w:t>
            </w:r>
            <w:r w:rsidRPr="009210A2">
              <w:rPr>
                <w:rFonts w:cs="Times New Roman"/>
              </w:rPr>
              <w:t>самого обучающегося?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звуковые маяки, облегчающие поиск входа в организацию, осуществляющую образовательную деятельность?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- выпуск альтернативных форматов печатных материалов по дополнительным общеобразовательным программам (крупный шрифт </w:t>
            </w:r>
            <w:r w:rsidRPr="009210A2">
              <w:rPr>
                <w:rFonts w:cs="Times New Roman"/>
              </w:rPr>
              <w:t>или аудиофайлы)?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- контрастную маркировку </w:t>
            </w:r>
            <w:proofErr w:type="spellStart"/>
            <w:r w:rsidRPr="009210A2">
              <w:rPr>
                <w:rFonts w:cs="Times New Roman"/>
              </w:rPr>
              <w:t>проступей</w:t>
            </w:r>
            <w:proofErr w:type="spellEnd"/>
            <w:r w:rsidRPr="009210A2">
              <w:rPr>
                <w:rFonts w:cs="Times New Roman"/>
              </w:rPr>
              <w:t xml:space="preserve"> крайних ступеней в виде противоскользящих полос?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контрастную маркировку прозрачных полотен дверей и ограждений (перегородок)?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- выделяет ли организация, осуществляющая </w:t>
            </w:r>
            <w:r w:rsidRPr="009210A2">
              <w:rPr>
                <w:rFonts w:cs="Times New Roman"/>
              </w:rPr>
              <w:t>образовательную деятельность при реализации дополнительных общеразвивающих программ в области физической культуры и спорта полосой, имеющей контрастную окраску по отношению к цвету обходной дорожки край ванны бассейна по всему периметру?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- </w:t>
            </w:r>
            <w:r w:rsidRPr="009210A2">
              <w:rPr>
                <w:rFonts w:cs="Times New Roman"/>
              </w:rPr>
              <w:t>применение специальных методов и приемов обучения, связанных с показом и демонстрацией движений и практических действий?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- использование специальных учебников, учебных пособий и наглядных дидактических средств (муляжи, модели, макеты, укрупненные и </w:t>
            </w:r>
            <w:r w:rsidRPr="009210A2">
              <w:rPr>
                <w:rFonts w:cs="Times New Roman"/>
              </w:rPr>
              <w:t>(или) рельефные иллюстрации)?</w:t>
            </w:r>
          </w:p>
        </w:tc>
        <w:tc>
          <w:tcPr>
            <w:tcW w:w="35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применение специального спортивного инвентаря 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б) для обучающихся с ограниченными возможностями здоровья по слуху:</w:t>
            </w:r>
          </w:p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дублирование 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- </w:t>
            </w:r>
            <w:r w:rsidRPr="009210A2">
              <w:rPr>
                <w:rFonts w:cs="Times New Roman"/>
              </w:rPr>
              <w:t xml:space="preserve">обеспечение возможности понимания и восприятия обучающимися на </w:t>
            </w:r>
            <w:proofErr w:type="spellStart"/>
            <w:r w:rsidRPr="009210A2">
              <w:rPr>
                <w:rFonts w:cs="Times New Roman"/>
              </w:rPr>
              <w:t>слухо</w:t>
            </w:r>
            <w:proofErr w:type="spellEnd"/>
            <w:r w:rsidRPr="009210A2">
              <w:rPr>
                <w:rFonts w:cs="Times New Roman"/>
              </w:rPr>
              <w:t>-зрительной основе инструкций и речевого материала, связанного с тематикой учебных занятий, а также использования его в самостоятельной речи?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использование с учетом речевого разви</w:t>
            </w:r>
            <w:r w:rsidRPr="009210A2">
              <w:rPr>
                <w:rFonts w:cs="Times New Roman"/>
              </w:rPr>
              <w:t xml:space="preserve">тия обучающихся разных форм словесной речи (устной, письменной, </w:t>
            </w:r>
            <w:proofErr w:type="spellStart"/>
            <w:r w:rsidRPr="009210A2">
              <w:rPr>
                <w:rFonts w:cs="Times New Roman"/>
              </w:rPr>
              <w:t>дактильной</w:t>
            </w:r>
            <w:proofErr w:type="spellEnd"/>
            <w:r w:rsidRPr="009210A2">
              <w:rPr>
                <w:rFonts w:cs="Times New Roman"/>
              </w:rPr>
              <w:t>) для обеспечения полноты и точности восприятия информации и организации речевого взаимодействия в процессе учебных занятий?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в) для обучающихся, имеющих нарушения </w:t>
            </w:r>
            <w:r w:rsidRPr="009210A2">
              <w:rPr>
                <w:rFonts w:cs="Times New Roman"/>
              </w:rPr>
              <w:t>опорно-двигательного аппарата:</w:t>
            </w:r>
          </w:p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</w:t>
            </w:r>
            <w:r w:rsidRPr="009210A2">
              <w:rPr>
                <w:rFonts w:cs="Times New Roman"/>
              </w:rPr>
              <w:t>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- </w:t>
            </w:r>
            <w:proofErr w:type="spellStart"/>
            <w:r w:rsidRPr="009210A2">
              <w:rPr>
                <w:rFonts w:cs="Times New Roman"/>
              </w:rPr>
              <w:t>безбарьерную</w:t>
            </w:r>
            <w:proofErr w:type="spellEnd"/>
            <w:r w:rsidRPr="009210A2">
              <w:rPr>
                <w:rFonts w:cs="Times New Roman"/>
              </w:rPr>
              <w:t xml:space="preserve"> </w:t>
            </w:r>
            <w:r w:rsidRPr="009210A2">
              <w:rPr>
                <w:rFonts w:cs="Times New Roman"/>
              </w:rPr>
              <w:t>архитектурно-планировочную среду?</w:t>
            </w:r>
          </w:p>
        </w:tc>
        <w:tc>
          <w:tcPr>
            <w:tcW w:w="35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обеспечение возможности вербальной и невербальной коммуникации (для обучающихся с двигательными нарушениями в сочетании с грубыми нарушениями речи и коммуникации)?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- включение в содержание образования </w:t>
            </w:r>
            <w:r w:rsidRPr="009210A2">
              <w:rPr>
                <w:rFonts w:cs="Times New Roman"/>
              </w:rPr>
              <w:t>упражнений на развитие равновесия, точность воспроизведения характера движений по темпу, ритмичности, напряженности, амплитуде и другое (при реализации дополнительных общеразвивающих программ в области физической культуры и спорта)?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г) для обучающих</w:t>
            </w:r>
            <w:r w:rsidRPr="009210A2">
              <w:rPr>
                <w:rFonts w:cs="Times New Roman"/>
              </w:rPr>
              <w:t>ся с тяжелыми нарушениями речи:</w:t>
            </w:r>
          </w:p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адаптация содержания теоретического материала в текстовом/аудио-/</w:t>
            </w:r>
            <w:proofErr w:type="spellStart"/>
            <w:r w:rsidRPr="009210A2">
              <w:rPr>
                <w:rFonts w:cs="Times New Roman"/>
              </w:rPr>
              <w:t>видеоформате</w:t>
            </w:r>
            <w:proofErr w:type="spellEnd"/>
            <w:r w:rsidRPr="009210A2">
              <w:rPr>
                <w:rFonts w:cs="Times New Roman"/>
              </w:rPr>
              <w:t xml:space="preserve"> в соответствии с речевыми возможностями обучающихся; создание условий, облегчающих работу с данным теоретическим материалом (восприятие/воспроиз</w:t>
            </w:r>
            <w:r w:rsidRPr="009210A2">
              <w:rPr>
                <w:rFonts w:cs="Times New Roman"/>
              </w:rPr>
              <w:t>ведение)?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преимущественное использование методов и приемов демонстрации,</w:t>
            </w:r>
            <w:r w:rsidRPr="009210A2">
              <w:rPr>
                <w:rFonts w:cs="Times New Roman"/>
              </w:rPr>
              <w:t xml:space="preserve"> показа действий, зрительного образца перед вербальными методами на первоначальном периоде обучения?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стимуляция речевой активности и коммуникации (словесные отчеты о выполненных действиях, формулирование вопросов, поддержание диалога, информирован</w:t>
            </w:r>
            <w:r w:rsidRPr="009210A2">
              <w:rPr>
                <w:rFonts w:cs="Times New Roman"/>
              </w:rPr>
              <w:t>ие о возникающих проблемах)?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обеспечение понимания обращенной речи (четкое, внятное проговаривание инструкций, коротких и ясных по содержанию)?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нормативные речевые образцы (грамотная речь педагога (тренера, инструктора)?</w:t>
            </w:r>
          </w:p>
        </w:tc>
        <w:tc>
          <w:tcPr>
            <w:tcW w:w="35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- </w:t>
            </w:r>
            <w:r w:rsidRPr="009210A2">
              <w:rPr>
                <w:rFonts w:cs="Times New Roman"/>
              </w:rPr>
              <w:t>расширение пассивного и активного словаря обучающихся с тяжелыми нарушениями речи за счет освоения специальной терминологии?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д) для обучающихся с расстройствами аутистического спектра (РАС):</w:t>
            </w:r>
          </w:p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использование визуальных расписаний?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е) для </w:t>
            </w:r>
            <w:r w:rsidRPr="009210A2">
              <w:rPr>
                <w:rFonts w:cs="Times New Roman"/>
              </w:rPr>
              <w:t>обучающихся с задержкой психического развития:</w:t>
            </w:r>
          </w:p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- использование дополнительной визуальной поддержки в виде смысловых опор, облегчающих восприятие инструкций, усвоение правил, алгоритмов выполнения спортивных упражнений (например, пошаговая памятка или </w:t>
            </w:r>
            <w:r w:rsidRPr="009210A2">
              <w:rPr>
                <w:rFonts w:cs="Times New Roman"/>
              </w:rPr>
              <w:t>визуальная подсказка, выполненная в знаково-символической форме)?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- 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</w:t>
            </w:r>
            <w:proofErr w:type="spellStart"/>
            <w:r w:rsidRPr="009210A2">
              <w:rPr>
                <w:rFonts w:cs="Times New Roman"/>
              </w:rPr>
              <w:t>саморегуляции</w:t>
            </w:r>
            <w:proofErr w:type="spellEnd"/>
            <w:r w:rsidRPr="009210A2">
              <w:rPr>
                <w:rFonts w:cs="Times New Roman"/>
              </w:rPr>
              <w:t xml:space="preserve"> деятельности и по</w:t>
            </w:r>
            <w:r w:rsidRPr="009210A2">
              <w:rPr>
                <w:rFonts w:cs="Times New Roman"/>
              </w:rPr>
              <w:t>ведения?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использование специальных приемов и методов обучения?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дифференциация требований к процессу и результатам учебных занятий с учетом психофизических возможностей обучающихся?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- соблюдение оптимального режима физической </w:t>
            </w:r>
            <w:r w:rsidRPr="009210A2">
              <w:rPr>
                <w:rFonts w:cs="Times New Roman"/>
              </w:rPr>
              <w:t xml:space="preserve">нагрузки с учетом особенностей </w:t>
            </w:r>
            <w:proofErr w:type="spellStart"/>
            <w:r w:rsidRPr="009210A2">
              <w:rPr>
                <w:rFonts w:cs="Times New Roman"/>
              </w:rPr>
              <w:t>нейродинамики</w:t>
            </w:r>
            <w:proofErr w:type="spellEnd"/>
            <w:r w:rsidRPr="009210A2">
              <w:rPr>
                <w:rFonts w:cs="Times New Roman"/>
              </w:rPr>
              <w:t xml:space="preserve">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</w:t>
            </w:r>
            <w:r w:rsidRPr="009210A2">
              <w:rPr>
                <w:rFonts w:cs="Times New Roman"/>
              </w:rPr>
              <w:t xml:space="preserve">и </w:t>
            </w:r>
            <w:proofErr w:type="spellStart"/>
            <w:r w:rsidRPr="009210A2">
              <w:rPr>
                <w:rFonts w:cs="Times New Roman"/>
              </w:rPr>
              <w:t>нейродинамики</w:t>
            </w:r>
            <w:proofErr w:type="spellEnd"/>
            <w:r w:rsidRPr="009210A2">
              <w:rPr>
                <w:rFonts w:cs="Times New Roman"/>
              </w:rPr>
              <w:t xml:space="preserve"> психических процессов обучающегося (быстрой истощаемости, низкой работоспособности, пониженного общего тонуса и другие), использование </w:t>
            </w:r>
            <w:proofErr w:type="spellStart"/>
            <w:r w:rsidRPr="009210A2">
              <w:rPr>
                <w:rFonts w:cs="Times New Roman"/>
              </w:rPr>
              <w:t>здоровьесберегающих</w:t>
            </w:r>
            <w:proofErr w:type="spellEnd"/>
            <w:r w:rsidRPr="009210A2">
              <w:rPr>
                <w:rFonts w:cs="Times New Roman"/>
              </w:rPr>
              <w:t xml:space="preserve"> и коррекционно-оздоровительных технологий, направленных на компенсацию нарушений мото</w:t>
            </w:r>
            <w:r w:rsidRPr="009210A2">
              <w:rPr>
                <w:rFonts w:cs="Times New Roman"/>
              </w:rPr>
              <w:t xml:space="preserve">рики, пространственной ориентировки, внимания, </w:t>
            </w:r>
            <w:proofErr w:type="spellStart"/>
            <w:r w:rsidRPr="009210A2">
              <w:rPr>
                <w:rFonts w:cs="Times New Roman"/>
              </w:rPr>
              <w:t>скоординированности</w:t>
            </w:r>
            <w:proofErr w:type="spellEnd"/>
            <w:r w:rsidRPr="009210A2">
              <w:rPr>
                <w:rFonts w:cs="Times New Roman"/>
              </w:rPr>
              <w:t xml:space="preserve"> межанализаторных систем (при реализации дополнительных общеразвивающих программ в области физической культуры и спорта)?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ж) для обучающихся с умственной отсталостью </w:t>
            </w:r>
            <w:r w:rsidRPr="009210A2">
              <w:rPr>
                <w:rFonts w:cs="Times New Roman"/>
              </w:rPr>
              <w:t>(интеллектуальными нарушениями):</w:t>
            </w:r>
          </w:p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специально оборудованные "зоны отдыха" для снятия сенсорной и эмоциональной перегрузки?</w:t>
            </w:r>
          </w:p>
        </w:tc>
        <w:tc>
          <w:tcPr>
            <w:tcW w:w="35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для обучающихся с выраженными сложными дефектами (тяжелыми и множественными нарушениями развития) - психолого-педагогическое</w:t>
            </w:r>
            <w:r w:rsidRPr="009210A2">
              <w:rPr>
                <w:rFonts w:cs="Times New Roman"/>
              </w:rPr>
              <w:t xml:space="preserve"> </w:t>
            </w:r>
            <w:proofErr w:type="spellStart"/>
            <w:r w:rsidRPr="009210A2">
              <w:rPr>
                <w:rFonts w:cs="Times New Roman"/>
              </w:rPr>
              <w:t>тьюторское</w:t>
            </w:r>
            <w:proofErr w:type="spellEnd"/>
            <w:r w:rsidRPr="009210A2">
              <w:rPr>
                <w:rFonts w:cs="Times New Roman"/>
              </w:rPr>
              <w:t xml:space="preserve"> сопровождение?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>- учет особенностей 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</w:t>
            </w:r>
            <w:r w:rsidRPr="009210A2">
              <w:rPr>
                <w:rFonts w:cs="Times New Roman"/>
              </w:rPr>
              <w:t xml:space="preserve"> усвоения нового материала, новых движений, изменения в поведении при физических нагрузках)?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- сочетание различных методов обучения (подражание, показ, образец, словесная инструкция) с преобладанием практических методов обучения, многократное </w:t>
            </w:r>
            <w:r w:rsidRPr="009210A2">
              <w:rPr>
                <w:rFonts w:cs="Times New Roman"/>
              </w:rPr>
              <w:t>повторение для усвоения нового материала, новых движений?</w:t>
            </w:r>
          </w:p>
        </w:tc>
        <w:tc>
          <w:tcPr>
            <w:tcW w:w="3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  <w:tr w:rsidR="00427F3C" w:rsidRPr="009210A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21.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both"/>
              <w:rPr>
                <w:rFonts w:cs="Times New Roman"/>
              </w:rPr>
            </w:pPr>
            <w:r w:rsidRPr="009210A2">
              <w:rPr>
                <w:rFonts w:cs="Times New Roman"/>
              </w:rPr>
              <w:t xml:space="preserve">Предоставляются ли при реализации адаптированных дополнительных общеобразовательных программ обучающимся с ограниченными возможностями здоровья бесплатно специальные учебники и учебные </w:t>
            </w:r>
            <w:r w:rsidRPr="009210A2">
              <w:rPr>
                <w:rFonts w:cs="Times New Roman"/>
              </w:rPr>
              <w:t xml:space="preserve">пособия, иная учебная литература, а также услуги </w:t>
            </w:r>
            <w:proofErr w:type="spellStart"/>
            <w:r w:rsidRPr="009210A2">
              <w:rPr>
                <w:rFonts w:cs="Times New Roman"/>
              </w:rPr>
              <w:t>сурдопереводчиков</w:t>
            </w:r>
            <w:proofErr w:type="spellEnd"/>
            <w:r w:rsidRPr="009210A2">
              <w:rPr>
                <w:rFonts w:cs="Times New Roman"/>
              </w:rPr>
              <w:t xml:space="preserve"> и </w:t>
            </w:r>
            <w:proofErr w:type="spellStart"/>
            <w:r w:rsidRPr="009210A2">
              <w:rPr>
                <w:rFonts w:cs="Times New Roman"/>
              </w:rPr>
              <w:t>тифлосурдопереводчиков</w:t>
            </w:r>
            <w:proofErr w:type="spellEnd"/>
            <w:r w:rsidRPr="009210A2">
              <w:rPr>
                <w:rFonts w:cs="Times New Roman"/>
              </w:rPr>
              <w:t>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8D6E6F">
            <w:pPr>
              <w:pStyle w:val="ConsPlusNormal"/>
              <w:jc w:val="center"/>
              <w:rPr>
                <w:rFonts w:cs="Times New Roman"/>
              </w:rPr>
            </w:pPr>
            <w:r w:rsidRPr="009210A2">
              <w:rPr>
                <w:rFonts w:cs="Times New Roman"/>
              </w:rPr>
              <w:t>Пункт 30 Порядка N 629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3C" w:rsidRPr="009210A2" w:rsidRDefault="00427F3C">
            <w:pPr>
              <w:pStyle w:val="ConsPlusNormal"/>
              <w:rPr>
                <w:rFonts w:cs="Times New Roman"/>
              </w:rPr>
            </w:pPr>
          </w:p>
        </w:tc>
      </w:tr>
    </w:tbl>
    <w:p w:rsidR="00427F3C" w:rsidRPr="009210A2" w:rsidRDefault="00427F3C">
      <w:pPr>
        <w:pStyle w:val="ConsPlusNormal"/>
        <w:jc w:val="both"/>
        <w:rPr>
          <w:rFonts w:cs="Times New Roman"/>
        </w:rPr>
      </w:pP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> </w:t>
      </w:r>
      <w:r w:rsidRPr="009210A2">
        <w:rPr>
          <w:rFonts w:ascii="Times New Roman" w:hAnsi="Times New Roman" w:cs="Times New Roman"/>
        </w:rPr>
        <w:t xml:space="preserve">     </w:t>
      </w:r>
      <w:r w:rsidRPr="009210A2">
        <w:rPr>
          <w:rFonts w:ascii="Times New Roman" w:hAnsi="Times New Roman" w:cs="Times New Roman"/>
          <w:sz w:val="26"/>
          <w:szCs w:val="26"/>
        </w:rPr>
        <w:t> </w:t>
      </w:r>
      <w:r w:rsidRPr="009210A2">
        <w:rPr>
          <w:rFonts w:ascii="Times New Roman" w:hAnsi="Times New Roman" w:cs="Times New Roman"/>
          <w:sz w:val="26"/>
          <w:szCs w:val="26"/>
        </w:rPr>
        <w:t xml:space="preserve"> 9. Дата заполнения проверочного листа</w:t>
      </w:r>
      <w:r w:rsidRPr="009210A2">
        <w:rPr>
          <w:rFonts w:ascii="Times New Roman" w:hAnsi="Times New Roman" w:cs="Times New Roman"/>
        </w:rPr>
        <w:t xml:space="preserve"> ______________________________</w:t>
      </w:r>
    </w:p>
    <w:p w:rsidR="00427F3C" w:rsidRPr="009210A2" w:rsidRDefault="00427F3C">
      <w:pPr>
        <w:pStyle w:val="ConsPlusNonformat"/>
        <w:jc w:val="both"/>
        <w:rPr>
          <w:rFonts w:ascii="Times New Roman" w:hAnsi="Times New Roman" w:cs="Times New Roman"/>
        </w:rPr>
      </w:pP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>________________________________________________________</w:t>
      </w:r>
      <w:r w:rsidRPr="009210A2">
        <w:rPr>
          <w:rFonts w:ascii="Times New Roman" w:hAnsi="Times New Roman" w:cs="Times New Roman"/>
        </w:rPr>
        <w:t xml:space="preserve">_            </w:t>
      </w:r>
      <w:r w:rsidR="009210A2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9210A2">
        <w:rPr>
          <w:rFonts w:ascii="Times New Roman" w:hAnsi="Times New Roman" w:cs="Times New Roman"/>
        </w:rPr>
        <w:t> </w:t>
      </w:r>
      <w:r w:rsidRPr="009210A2">
        <w:rPr>
          <w:rFonts w:ascii="Times New Roman" w:hAnsi="Times New Roman" w:cs="Times New Roman"/>
        </w:rPr>
        <w:t xml:space="preserve"> ___________</w:t>
      </w: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> </w:t>
      </w:r>
      <w:r w:rsidRPr="009210A2">
        <w:rPr>
          <w:rFonts w:ascii="Times New Roman" w:hAnsi="Times New Roman" w:cs="Times New Roman"/>
        </w:rPr>
        <w:t xml:space="preserve">       (Должность, фамилия, имя, отчество (при </w:t>
      </w:r>
      <w:proofErr w:type="gramStart"/>
      <w:r w:rsidRPr="009210A2">
        <w:rPr>
          <w:rFonts w:ascii="Times New Roman" w:hAnsi="Times New Roman" w:cs="Times New Roman"/>
        </w:rPr>
        <w:t>наличии)   </w:t>
      </w:r>
      <w:proofErr w:type="gramEnd"/>
      <w:r w:rsidRPr="009210A2">
        <w:rPr>
          <w:rFonts w:ascii="Times New Roman" w:hAnsi="Times New Roman" w:cs="Times New Roman"/>
        </w:rPr>
        <w:t xml:space="preserve">                   </w:t>
      </w:r>
      <w:r w:rsidR="009210A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9210A2">
        <w:rPr>
          <w:rFonts w:ascii="Times New Roman" w:hAnsi="Times New Roman" w:cs="Times New Roman"/>
        </w:rPr>
        <w:t> </w:t>
      </w:r>
      <w:r w:rsidRPr="009210A2">
        <w:rPr>
          <w:rFonts w:ascii="Times New Roman" w:hAnsi="Times New Roman" w:cs="Times New Roman"/>
        </w:rPr>
        <w:t xml:space="preserve">   (подпись)</w:t>
      </w: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 xml:space="preserve"> должностного лица органа исполнительной власти субъекта</w:t>
      </w: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> </w:t>
      </w:r>
      <w:r w:rsidRPr="009210A2">
        <w:rPr>
          <w:rFonts w:ascii="Times New Roman" w:hAnsi="Times New Roman" w:cs="Times New Roman"/>
        </w:rPr>
        <w:t xml:space="preserve">       Российской Федерации, осуществляющего переданные</w:t>
      </w: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> </w:t>
      </w:r>
      <w:r w:rsidRPr="009210A2">
        <w:rPr>
          <w:rFonts w:ascii="Times New Roman" w:hAnsi="Times New Roman" w:cs="Times New Roman"/>
        </w:rPr>
        <w:t xml:space="preserve">   Российской </w:t>
      </w:r>
      <w:r w:rsidRPr="009210A2">
        <w:rPr>
          <w:rFonts w:ascii="Times New Roman" w:hAnsi="Times New Roman" w:cs="Times New Roman"/>
        </w:rPr>
        <w:t>Федерацией полномочия в сфере образования,</w:t>
      </w:r>
    </w:p>
    <w:p w:rsidR="00427F3C" w:rsidRPr="009210A2" w:rsidRDefault="008D6E6F">
      <w:pPr>
        <w:pStyle w:val="ConsPlusNonformat"/>
        <w:jc w:val="both"/>
        <w:rPr>
          <w:rFonts w:ascii="Times New Roman" w:hAnsi="Times New Roman" w:cs="Times New Roman"/>
        </w:rPr>
      </w:pPr>
      <w:r w:rsidRPr="009210A2">
        <w:rPr>
          <w:rFonts w:ascii="Times New Roman" w:hAnsi="Times New Roman" w:cs="Times New Roman"/>
        </w:rPr>
        <w:t xml:space="preserve"> проводившего проверку и заполнившего проверочный лист)</w:t>
      </w:r>
    </w:p>
    <w:p w:rsidR="00427F3C" w:rsidRPr="009210A2" w:rsidRDefault="00427F3C">
      <w:pPr>
        <w:pStyle w:val="ConsPlusNormal"/>
        <w:jc w:val="both"/>
        <w:rPr>
          <w:rFonts w:cs="Times New Roman"/>
        </w:rPr>
      </w:pPr>
    </w:p>
    <w:p w:rsidR="00427F3C" w:rsidRPr="009210A2" w:rsidRDefault="008D6E6F">
      <w:pPr>
        <w:pStyle w:val="ConsPlusNormal"/>
        <w:ind w:firstLine="540"/>
        <w:jc w:val="both"/>
        <w:rPr>
          <w:rFonts w:cs="Times New Roman"/>
        </w:rPr>
      </w:pPr>
      <w:r w:rsidRPr="009210A2">
        <w:rPr>
          <w:rFonts w:cs="Times New Roman"/>
        </w:rPr>
        <w:t>--------------------------------</w:t>
      </w:r>
    </w:p>
    <w:p w:rsidR="00427F3C" w:rsidRPr="009210A2" w:rsidRDefault="008D6E6F">
      <w:pPr>
        <w:pStyle w:val="ConsPlusNormal"/>
        <w:spacing w:before="240"/>
        <w:ind w:firstLine="540"/>
        <w:jc w:val="both"/>
        <w:rPr>
          <w:rFonts w:cs="Times New Roman"/>
          <w:sz w:val="20"/>
          <w:szCs w:val="20"/>
        </w:rPr>
      </w:pPr>
      <w:bookmarkStart w:id="0" w:name="Par444"/>
      <w:bookmarkEnd w:id="0"/>
      <w:r w:rsidRPr="009210A2">
        <w:rPr>
          <w:rFonts w:cs="Times New Roman"/>
          <w:sz w:val="20"/>
          <w:szCs w:val="20"/>
        </w:rPr>
        <w:t xml:space="preserve">&lt;1&gt; Утвержден приказом </w:t>
      </w:r>
      <w:proofErr w:type="spellStart"/>
      <w:r w:rsidRPr="009210A2">
        <w:rPr>
          <w:rFonts w:cs="Times New Roman"/>
          <w:sz w:val="20"/>
          <w:szCs w:val="20"/>
        </w:rPr>
        <w:t>Минпросвещения</w:t>
      </w:r>
      <w:proofErr w:type="spellEnd"/>
      <w:r w:rsidRPr="009210A2">
        <w:rPr>
          <w:rFonts w:cs="Times New Roman"/>
          <w:sz w:val="20"/>
          <w:szCs w:val="20"/>
        </w:rPr>
        <w:t xml:space="preserve"> России от 27 июля 2022 г. N 629 (зарегистрирован Минюстом России 26 сентября 2022 г.,</w:t>
      </w:r>
      <w:r w:rsidRPr="009210A2">
        <w:rPr>
          <w:rFonts w:cs="Times New Roman"/>
          <w:sz w:val="20"/>
          <w:szCs w:val="20"/>
        </w:rPr>
        <w:t xml:space="preserve"> регистрационный N 70226), действует до 28 февраля 2029 года.</w:t>
      </w:r>
    </w:p>
    <w:p w:rsidR="00427F3C" w:rsidRPr="009210A2" w:rsidRDefault="008D6E6F">
      <w:pPr>
        <w:pStyle w:val="ConsPlusNormal"/>
        <w:rPr>
          <w:rFonts w:cs="Times New Roman"/>
          <w:sz w:val="20"/>
          <w:szCs w:val="20"/>
        </w:rPr>
      </w:pPr>
      <w:r w:rsidRPr="009210A2">
        <w:rPr>
          <w:rFonts w:cs="Times New Roman"/>
          <w:i/>
          <w:color w:val="0000FF"/>
          <w:sz w:val="20"/>
          <w:szCs w:val="20"/>
        </w:rPr>
        <w:br/>
        <w:t xml:space="preserve">Приказ </w:t>
      </w:r>
      <w:proofErr w:type="spellStart"/>
      <w:r w:rsidRPr="009210A2">
        <w:rPr>
          <w:rFonts w:cs="Times New Roman"/>
          <w:i/>
          <w:color w:val="0000FF"/>
          <w:sz w:val="20"/>
          <w:szCs w:val="20"/>
        </w:rPr>
        <w:t>Рособрнадзора</w:t>
      </w:r>
      <w:proofErr w:type="spellEnd"/>
      <w:r w:rsidRPr="009210A2">
        <w:rPr>
          <w:rFonts w:cs="Times New Roman"/>
          <w:i/>
          <w:color w:val="0000FF"/>
          <w:sz w:val="20"/>
          <w:szCs w:val="20"/>
        </w:rPr>
        <w:t xml:space="preserve"> от 09.01.2025 N 1 (ред. от 09.01.2025) "Об утверждении форм проверочных листов, используемых органами исполнительной власти субъектов Российской Федерации, осуществляющими </w:t>
      </w:r>
      <w:r w:rsidRPr="009210A2">
        <w:rPr>
          <w:rFonts w:cs="Times New Roman"/>
          <w:i/>
          <w:color w:val="0000FF"/>
          <w:sz w:val="20"/>
          <w:szCs w:val="20"/>
        </w:rPr>
        <w:t>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 {</w:t>
      </w:r>
      <w:proofErr w:type="spellStart"/>
      <w:r w:rsidRPr="009210A2">
        <w:rPr>
          <w:rFonts w:cs="Times New Roman"/>
          <w:i/>
          <w:color w:val="0000FF"/>
          <w:sz w:val="20"/>
          <w:szCs w:val="20"/>
        </w:rPr>
        <w:t>КонсультантПлюс</w:t>
      </w:r>
      <w:proofErr w:type="spellEnd"/>
      <w:r w:rsidRPr="009210A2">
        <w:rPr>
          <w:rFonts w:cs="Times New Roman"/>
          <w:i/>
          <w:color w:val="0000FF"/>
          <w:sz w:val="20"/>
          <w:szCs w:val="20"/>
        </w:rPr>
        <w:t>}</w:t>
      </w:r>
      <w:r w:rsidRPr="009210A2">
        <w:rPr>
          <w:rFonts w:cs="Times New Roman"/>
          <w:sz w:val="20"/>
          <w:szCs w:val="20"/>
        </w:rPr>
        <w:br/>
      </w:r>
      <w:bookmarkStart w:id="1" w:name="_GoBack"/>
      <w:bookmarkEnd w:id="1"/>
    </w:p>
    <w:sectPr w:rsidR="00427F3C" w:rsidRPr="009210A2">
      <w:pgSz w:w="16838" w:h="11906" w:orient="landscape"/>
      <w:pgMar w:top="1133" w:right="1440" w:bottom="566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3C"/>
    <w:rsid w:val="00427F3C"/>
    <w:rsid w:val="008D6E6F"/>
    <w:rsid w:val="0092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3109"/>
  <w15:docId w15:val="{AA02E7EA-BDEE-4140-B42A-B9B896C4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eastAsia="Arial" w:hAnsi="Times New Roman" w:cs="Courier New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Courier New"/>
      <w:b/>
    </w:rPr>
  </w:style>
  <w:style w:type="paragraph" w:customStyle="1" w:styleId="ConsPlusCell">
    <w:name w:val="ConsPlusCell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eastAsia="Arial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</w:rPr>
  </w:style>
  <w:style w:type="paragraph" w:customStyle="1" w:styleId="ConsPlusJurTerm">
    <w:name w:val="ConsPlusJurTerm"/>
    <w:qFormat/>
    <w:pPr>
      <w:widowControl w:val="0"/>
    </w:pPr>
    <w:rPr>
      <w:rFonts w:ascii="Tahoma" w:eastAsia="Arial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Arial" w:hAnsi="Times New Roman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2859</Words>
  <Characters>16301</Characters>
  <Application>Microsoft Office Word</Application>
  <DocSecurity>0</DocSecurity>
  <Lines>135</Lines>
  <Paragraphs>38</Paragraphs>
  <ScaleCrop>false</ScaleCrop>
  <Company>КонсультантПлюс Версия 4023.00.50</Company>
  <LinksUpToDate>false</LinksUpToDate>
  <CharactersWithSpaces>19122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Нивина Ирина Павловна</dc:creator>
  <cp:lastModifiedBy>Нивина Ирина Павловна</cp:lastModifiedBy>
  <cp:revision>2</cp:revision>
  <dcterms:created xsi:type="dcterms:W3CDTF">2025-05-14T08:18:00Z</dcterms:created>
  <dcterms:modified xsi:type="dcterms:W3CDTF">2025-05-14T08:18:00Z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2025-05-14T11:07:00Z</dcterms:created>
  <dc:creator/>
  <dc:description/>
  <dc:language>ru-RU</dc:language>
  <cp:lastModifiedBy/>
  <cp:revision>0</cp:revision>
  <dc:subject/>
  <dc:title>Приказ Рособрнадзора от 09.01.2025 N 1(ред. от 09.01.2025)"Об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образования"(Зарегистрировано в Минюсте России 07.04.2025 N 81759)</dc:title>
</cp:coreProperties>
</file>