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numPr>
          <w:ilvl w:val="0"/>
          <w:numId w:val="0"/>
        </w:numPr>
        <w:ind w:firstLine="0"/>
        <w:jc w:val="right"/>
        <w:outlineLvl w:val="0"/>
      </w:pPr>
      <w:r>
        <w:t>Приложение N 12</w:t>
      </w:r>
    </w:p>
    <w:p w14:paraId="02000000">
      <w:pPr>
        <w:pStyle w:val="Style_1"/>
        <w:widowControl w:val="1"/>
        <w:ind w:firstLine="0"/>
        <w:jc w:val="right"/>
      </w:pPr>
    </w:p>
    <w:p w14:paraId="03000000">
      <w:pPr>
        <w:pStyle w:val="Style_1"/>
        <w:widowControl w:val="1"/>
        <w:ind w:firstLine="0"/>
        <w:jc w:val="right"/>
      </w:pPr>
      <w:r>
        <w:t>Утверждена</w:t>
      </w:r>
    </w:p>
    <w:p w14:paraId="04000000">
      <w:pPr>
        <w:pStyle w:val="Style_1"/>
        <w:widowControl w:val="1"/>
        <w:ind w:firstLine="0"/>
        <w:jc w:val="right"/>
      </w:pPr>
      <w:r>
        <w:t>приказом Федеральной службы</w:t>
      </w:r>
    </w:p>
    <w:p w14:paraId="05000000">
      <w:pPr>
        <w:pStyle w:val="Style_1"/>
        <w:widowControl w:val="1"/>
        <w:ind w:firstLine="0"/>
        <w:jc w:val="right"/>
      </w:pPr>
      <w:r>
        <w:t>по надзору в сфере образования и науки</w:t>
      </w:r>
    </w:p>
    <w:p w14:paraId="06000000">
      <w:pPr>
        <w:pStyle w:val="Style_1"/>
        <w:widowControl w:val="1"/>
        <w:ind w:firstLine="0"/>
        <w:jc w:val="right"/>
      </w:pPr>
      <w:r>
        <w:t>от 09.01.2025 N 1</w:t>
      </w:r>
    </w:p>
    <w:p w14:paraId="07000000">
      <w:pPr>
        <w:pStyle w:val="Style_1"/>
        <w:widowControl w:val="1"/>
        <w:ind w:firstLine="0"/>
        <w:jc w:val="right"/>
      </w:pPr>
    </w:p>
    <w:p w14:paraId="08000000">
      <w:pPr>
        <w:pStyle w:val="Style_1"/>
        <w:widowControl w:val="1"/>
        <w:ind w:firstLine="0"/>
        <w:jc w:val="right"/>
      </w:pPr>
      <w:r>
        <w:t>Форма</w:t>
      </w:r>
    </w:p>
    <w:p w14:paraId="09000000">
      <w:pPr>
        <w:pStyle w:val="Style_1"/>
        <w:widowControl w:val="1"/>
        <w:ind w:firstLine="0"/>
        <w:jc w:val="both"/>
      </w:pPr>
    </w:p>
    <w:tbl>
      <w:tblPr>
        <w:tblW w:type="auto" w:w="0"/>
        <w:jc w:val="left"/>
        <w:tblInd w:type="dxa" w:w="62"/>
        <w:tblLayout w:type="fixed"/>
        <w:tblCellMar>
          <w:top w:type="dxa" w:w="102"/>
          <w:bottom w:type="dxa" w:w="102"/>
        </w:tblCellMar>
      </w:tblPr>
      <w:tblGrid>
        <w:gridCol w:w="7653"/>
        <w:gridCol w:w="1392"/>
      </w:tblGrid>
      <w:tr>
        <w:tc>
          <w:tcPr>
            <w:tcW w:type="dxa" w:w="7653"/>
            <w:tcMar>
              <w:top w:type="dxa" w:w="102"/>
              <w:bottom w:type="dxa" w:w="102"/>
            </w:tcMar>
          </w:tcPr>
          <w:p w14:paraId="0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392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  <w:vAlign w:val="bottom"/>
          </w:tcPr>
          <w:p w14:paraId="0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QR-код</w:t>
            </w:r>
          </w:p>
        </w:tc>
      </w:tr>
    </w:tbl>
    <w:p w14:paraId="0C000000">
      <w:pPr>
        <w:pStyle w:val="Style_1"/>
        <w:widowControl w:val="1"/>
        <w:ind w:firstLine="0"/>
        <w:jc w:val="both"/>
      </w:pPr>
    </w:p>
    <w:p w14:paraId="0D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sz w:val="26"/>
        </w:rPr>
        <w:t>П</w:t>
      </w:r>
      <w:r>
        <w:rPr>
          <w:rFonts w:ascii="XO Thames" w:hAnsi="XO Thames"/>
          <w:b w:val="1"/>
          <w:sz w:val="26"/>
        </w:rPr>
        <w:t>роверочный лист,</w:t>
      </w:r>
    </w:p>
    <w:p w14:paraId="0E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используемый органами исполнительной власти</w:t>
      </w:r>
    </w:p>
    <w:p w14:paraId="0F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субъектов Российской Федерации, осуществляющими переданные</w:t>
      </w:r>
    </w:p>
    <w:p w14:paraId="10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Российской Федерацией полномочия в сфере образования,</w:t>
      </w:r>
    </w:p>
    <w:p w14:paraId="11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при осуществлении федерального государственного контроля</w:t>
      </w:r>
    </w:p>
    <w:p w14:paraId="12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(надзора) в сфере образования в части порядка организации</w:t>
      </w:r>
    </w:p>
    <w:p w14:paraId="13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 </w:t>
      </w:r>
      <w:r>
        <w:rPr>
          <w:rFonts w:ascii="XO Thames" w:hAnsi="XO Thames"/>
          <w:b w:val="1"/>
          <w:sz w:val="26"/>
        </w:rPr>
        <w:t>и осуществления образовательной деятельности по основным</w:t>
      </w:r>
    </w:p>
    <w:p w14:paraId="14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 </w:t>
      </w:r>
      <w:r>
        <w:rPr>
          <w:rFonts w:ascii="XO Thames" w:hAnsi="XO Thames"/>
          <w:b w:val="1"/>
          <w:sz w:val="26"/>
        </w:rPr>
        <w:t>программам профессионального обучения</w:t>
      </w:r>
    </w:p>
    <w:p w14:paraId="15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6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1. Наименование вида контроля, внесенного в Единый реестр видов </w:t>
      </w:r>
      <w:r>
        <w:rPr>
          <w:rFonts w:ascii="XO Thames" w:hAnsi="XO Thames"/>
          <w:sz w:val="26"/>
        </w:rPr>
        <w:t xml:space="preserve">федерального государственного контроля (надзора), регионального </w:t>
      </w:r>
      <w:r>
        <w:rPr>
          <w:rFonts w:ascii="XO Thames" w:hAnsi="XO Thames"/>
          <w:sz w:val="26"/>
        </w:rPr>
        <w:t xml:space="preserve">государственного контроля (надзора), муниципального контроля: федеральный </w:t>
      </w:r>
      <w:r>
        <w:rPr>
          <w:rFonts w:ascii="XO Thames" w:hAnsi="XO Thames"/>
          <w:sz w:val="26"/>
        </w:rPr>
        <w:t>государственный контроль (надзор) в сфере образования.</w:t>
      </w:r>
    </w:p>
    <w:p w14:paraId="17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8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2. Наименование контрольного (надзорного) органа:</w:t>
      </w:r>
    </w:p>
    <w:p w14:paraId="19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A000000">
      <w:pPr>
        <w:pStyle w:val="Style_2"/>
        <w:widowControl w:val="1"/>
        <w:ind w:firstLine="0"/>
        <w:jc w:val="both"/>
      </w:pPr>
      <w:r>
        <w:t>____________________________________________________________________________________</w:t>
      </w:r>
    </w:p>
    <w:p w14:paraId="1B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>(указать наименование органа исполнительной власти субъекта</w:t>
      </w:r>
    </w:p>
    <w:p w14:paraId="1C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Российской Федерации, осуществляющего переданные Российской Федерацией</w:t>
      </w:r>
    </w:p>
    <w:p w14:paraId="1D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полномочия в сфере образования)</w:t>
      </w:r>
    </w:p>
    <w:p w14:paraId="1E000000">
      <w:pPr>
        <w:pStyle w:val="Style_2"/>
        <w:widowControl w:val="1"/>
        <w:ind w:firstLine="0"/>
        <w:jc w:val="both"/>
      </w:pPr>
    </w:p>
    <w:p w14:paraId="1F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 Объект контроля (надзора), в отношении которого проводится плановая в</w:t>
      </w:r>
      <w:r>
        <w:rPr>
          <w:rFonts w:ascii="XO Thames" w:hAnsi="XO Thames"/>
          <w:sz w:val="26"/>
        </w:rPr>
        <w:t>ыездная проверка (далее - проверка):</w:t>
      </w:r>
    </w:p>
    <w:p w14:paraId="20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__________________________________________________________________________.</w:t>
      </w:r>
    </w:p>
    <w:p w14:paraId="21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2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4. Фамилия, имя и отчество (при наличии) индивидуального </w:t>
      </w:r>
      <w:r>
        <w:rPr>
          <w:rFonts w:ascii="XO Thames" w:hAnsi="XO Thames"/>
          <w:sz w:val="26"/>
        </w:rPr>
        <w:t xml:space="preserve">предпринимателя, его идентификационный номер налогоплательщика и (или) </w:t>
      </w:r>
      <w:r>
        <w:rPr>
          <w:rFonts w:ascii="XO Thames" w:hAnsi="XO Thames"/>
          <w:sz w:val="26"/>
        </w:rPr>
        <w:t xml:space="preserve">основной государственный регистрационный номер индивидуального </w:t>
      </w:r>
      <w:r>
        <w:rPr>
          <w:rFonts w:ascii="XO Thames" w:hAnsi="XO Thames"/>
          <w:sz w:val="26"/>
        </w:rPr>
        <w:t xml:space="preserve">предпринимателя, адрес регистрации по месту жительства (пребывания), </w:t>
      </w:r>
      <w:r>
        <w:rPr>
          <w:rFonts w:ascii="XO Thames" w:hAnsi="XO Thames"/>
          <w:sz w:val="26"/>
        </w:rPr>
        <w:t xml:space="preserve">наименование юридического лица, его идентификационный номер </w:t>
      </w:r>
      <w:r>
        <w:rPr>
          <w:rFonts w:ascii="XO Thames" w:hAnsi="XO Thames"/>
          <w:sz w:val="26"/>
        </w:rPr>
        <w:t xml:space="preserve">налогоплательщика и (или) основной государственный регистрационный номер, </w:t>
      </w:r>
      <w:r>
        <w:rPr>
          <w:rFonts w:ascii="XO Thames" w:hAnsi="XO Thames"/>
          <w:sz w:val="26"/>
        </w:rPr>
        <w:t xml:space="preserve">адрес в пределах места нахождения юридического лица (его филиалов, </w:t>
      </w:r>
      <w:r>
        <w:rPr>
          <w:rFonts w:ascii="XO Thames" w:hAnsi="XO Thames"/>
          <w:sz w:val="26"/>
        </w:rPr>
        <w:t xml:space="preserve">представительств, обособленных структурных подразделений), являющегося </w:t>
      </w:r>
      <w:r>
        <w:rPr>
          <w:rFonts w:ascii="XO Thames" w:hAnsi="XO Thames"/>
          <w:sz w:val="26"/>
        </w:rPr>
        <w:t>контролируемым лицом:</w:t>
      </w:r>
    </w:p>
    <w:p w14:paraId="23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4000000">
      <w:pPr>
        <w:pStyle w:val="Style_2"/>
        <w:widowControl w:val="1"/>
        <w:ind w:firstLine="0"/>
        <w:jc w:val="both"/>
      </w:pPr>
      <w:r>
        <w:t>____________________________________________________________________________________.</w:t>
      </w:r>
    </w:p>
    <w:p w14:paraId="25000000">
      <w:pPr>
        <w:pStyle w:val="Style_2"/>
        <w:widowControl w:val="1"/>
        <w:ind w:firstLine="0"/>
        <w:jc w:val="both"/>
      </w:pPr>
    </w:p>
    <w:p w14:paraId="26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5. Место (места) проведения проверки с заполнением проверочного листа:</w:t>
      </w:r>
    </w:p>
    <w:p w14:paraId="27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8000000">
      <w:pPr>
        <w:pStyle w:val="Style_2"/>
        <w:widowControl w:val="1"/>
        <w:ind w:firstLine="0"/>
        <w:jc w:val="both"/>
      </w:pPr>
      <w:r>
        <w:t>____________________________________________________________________________________.</w:t>
      </w:r>
    </w:p>
    <w:p w14:paraId="29000000">
      <w:pPr>
        <w:pStyle w:val="Style_2"/>
        <w:widowControl w:val="1"/>
        <w:ind w:firstLine="0"/>
        <w:jc w:val="both"/>
      </w:pPr>
    </w:p>
    <w:p w14:paraId="2A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6. Реквизиты решения органа исполнительной власти субъекта Российской </w:t>
      </w:r>
      <w:r>
        <w:rPr>
          <w:rFonts w:ascii="XO Thames" w:hAnsi="XO Thames"/>
          <w:sz w:val="26"/>
        </w:rPr>
        <w:t xml:space="preserve">Федерации, осуществляющего переданные Российской Федерацией полномочия в </w:t>
      </w:r>
      <w:r>
        <w:rPr>
          <w:rFonts w:ascii="XO Thames" w:hAnsi="XO Thames"/>
          <w:sz w:val="26"/>
        </w:rPr>
        <w:t xml:space="preserve">сфере образования, о проведении проверки, подписанного уполномоченным </w:t>
      </w:r>
      <w:r>
        <w:rPr>
          <w:rFonts w:ascii="XO Thames" w:hAnsi="XO Thames"/>
          <w:sz w:val="26"/>
        </w:rPr>
        <w:t xml:space="preserve">должностным лицом органа исполнительной власти субъекта Российской </w:t>
      </w:r>
      <w:r>
        <w:rPr>
          <w:rFonts w:ascii="XO Thames" w:hAnsi="XO Thames"/>
          <w:sz w:val="26"/>
        </w:rPr>
        <w:t xml:space="preserve">Федерации, осуществляющего переданные полномочия Российской Федерацией в </w:t>
      </w:r>
      <w:r>
        <w:rPr>
          <w:rFonts w:ascii="XO Thames" w:hAnsi="XO Thames"/>
          <w:sz w:val="26"/>
        </w:rPr>
        <w:t>сфере образования:</w:t>
      </w:r>
    </w:p>
    <w:p w14:paraId="2B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C000000">
      <w:pPr>
        <w:pStyle w:val="Style_2"/>
        <w:widowControl w:val="1"/>
        <w:ind w:firstLine="0"/>
        <w:jc w:val="both"/>
      </w:pPr>
      <w:r>
        <w:t>____________________________________________________________________________________.</w:t>
      </w:r>
    </w:p>
    <w:p w14:paraId="2D000000">
      <w:pPr>
        <w:pStyle w:val="Style_2"/>
        <w:widowControl w:val="1"/>
        <w:ind w:firstLine="0"/>
        <w:jc w:val="both"/>
      </w:pPr>
    </w:p>
    <w:p w14:paraId="2E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7. Учетный номер проверки: ___________________________________________.</w:t>
      </w:r>
    </w:p>
    <w:p w14:paraId="2F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30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8. Список контрольных вопросов, отражающих содержание обязательных </w:t>
      </w:r>
      <w:r>
        <w:rPr>
          <w:rFonts w:ascii="XO Thames" w:hAnsi="XO Thames"/>
          <w:sz w:val="26"/>
        </w:rPr>
        <w:t xml:space="preserve">требований, ответы на которые свидетельствуют о соблюдении или несоблюдении </w:t>
      </w:r>
      <w:r>
        <w:rPr>
          <w:rFonts w:ascii="XO Thames" w:hAnsi="XO Thames"/>
          <w:sz w:val="26"/>
        </w:rPr>
        <w:t>контролируемым лицом обязательных требований:</w:t>
      </w:r>
    </w:p>
    <w:p w14:paraId="31000000">
      <w:pPr>
        <w:sectPr>
          <w:type w:val="nextPage"/>
          <w:pgSz w:h="16838" w:orient="portrait" w:w="11906"/>
          <w:pgMar w:bottom="1440" w:footer="0" w:gutter="0" w:header="0" w:left="1133" w:right="566" w:top="1440"/>
          <w:pgNumType w:fmt="decimal"/>
        </w:sectPr>
      </w:pPr>
    </w:p>
    <w:tbl>
      <w:tblPr>
        <w:tblW w:type="auto" w:w="0"/>
        <w:jc w:val="left"/>
        <w:tblInd w:type="dxa" w:w="67"/>
        <w:tblLayout w:type="fixed"/>
        <w:tblCellMar>
          <w:top w:type="dxa" w:w="102"/>
          <w:bottom w:type="dxa" w:w="102"/>
        </w:tblCellMar>
      </w:tblPr>
      <w:tblGrid>
        <w:gridCol w:w="565"/>
        <w:gridCol w:w="6009"/>
        <w:gridCol w:w="3573"/>
        <w:gridCol w:w="680"/>
        <w:gridCol w:w="680"/>
        <w:gridCol w:w="679"/>
        <w:gridCol w:w="1417"/>
      </w:tblGrid>
      <w:tr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N п/п</w:t>
            </w:r>
          </w:p>
        </w:tc>
        <w:tc>
          <w:tcPr>
            <w:tcW w:type="dxa" w:w="6009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Список контрольных вопросов</w:t>
            </w:r>
          </w:p>
        </w:tc>
        <w:tc>
          <w:tcPr>
            <w:tcW w:type="dxa" w:w="357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type="dxa" w:w="2039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Ответы на вопросы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Примечание</w:t>
            </w: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да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нет</w:t>
            </w: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неприменимо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Разработаны ли и утверждены организацией, осуществляющей образовательную деятельность (далее - организация), основные программы профессионального обучения?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 xml:space="preserve">Пункт 4 Порядка организации и осуществления образовательной деятельности по основным программам профессионального образования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"Par264"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&lt;1&gt;</w:t>
            </w:r>
            <w:r>
              <w:rPr>
                <w:color w:val="0000FF"/>
              </w:rPr>
              <w:fldChar w:fldCharType="end"/>
            </w:r>
            <w:r>
              <w:t xml:space="preserve"> (далее - Порядок N 438)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Определены ли организацией формы обучения по основным программам профессионального обучения?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Разработана ли и утверждена организацией программа профессионального обучения на основе профессиональных стандартов или установленных квалификационных требований?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9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Определяются ли конкретной программой профессионального обучения содержание и продолжительность профессионального обучения по каждой профессии рабочего, должности служащего?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9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Определяются ли организацией сроки начала и окончания профессионального обучения в соответствии с учебным планом конкретной основной программы профессионального обучения?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10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Организуется ли организацией образовательная деятельность по основным программам профессионального обучения в соответствии с расписанием?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11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Устанавливается ли локальными нормативными актами организации порядок осуществления профессионального обучения по индивидуальному учебному плану, в том числе ускоренное обучение, в пределах осваиваемой программы профессионального обучения?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13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Сопровождается ли реализация основных программ профессионального обучения проведением промежуточной аттестации обучающихся?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14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9.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Устанавливаются ли организацией:</w:t>
            </w:r>
          </w:p>
          <w:p w14:paraId="7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формы проведения промежуточной аттестации обучающихся?</w:t>
            </w:r>
          </w:p>
        </w:tc>
        <w:tc>
          <w:tcPr>
            <w:tcW w:type="dxa" w:w="357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14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периодичность проведения промежуточной аттестации обучающихся?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порядок проведения промежуточной аттестации обучающихся?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10.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Завершается ли профессиональное обучение итоговой аттестацией в форме квалификационного экзамена?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15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11.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Включает ли квалификационный экзамен в себя:</w:t>
            </w:r>
          </w:p>
          <w:p w14:paraId="8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практическую квалификационную работу?</w:t>
            </w:r>
          </w:p>
        </w:tc>
        <w:tc>
          <w:tcPr>
            <w:tcW w:type="dxa" w:w="357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17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12.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Привлекаются ли организацией представители работодателей, их объединений к проведению квалификационного экзамена?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17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13.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Устанавливаются ли формы проведения квалификационного экзамена организацией?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18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14.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Получает ли обучающийся по результатам профессионального обучения квалификацию по профессии рабочего, должности служащего с присвоением (при наличии) квалификационного разряда, класса, категории?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19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15.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Подтверждается ли по итогам сдачи квалификационного экзамена получение квалификации по профессии рабочего, должности служащего с присвоением (при наличии) квалификационного разряда, класса, категории документом о квалификации (свидетельством о профессии рабочего, должности служащего)?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19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16.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Устанавливаются ли организацией образцы выдаваемого свидетельства о профессии рабочего, должности служащего?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21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17.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Определяется ли организацией в отношении свидетельства о профессии рабочего, должности служащего, а также дубликата указанного свидетельства:</w:t>
            </w:r>
          </w:p>
          <w:p w14:paraId="B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порядок заполнения?</w:t>
            </w:r>
          </w:p>
        </w:tc>
        <w:tc>
          <w:tcPr>
            <w:tcW w:type="dxa" w:w="357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21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порядок учета?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порядок выдачи?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18.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Устанавливается ли организацией образец справки об обучении или о периоде обучения?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22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19.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Выдается ли организацией справка об обучении или о периоде обучения:</w:t>
            </w:r>
          </w:p>
          <w:p w14:paraId="D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лицам, не прошедшим итоговую аттестацию или получившим на итоговой аттестации неудовлетворительные результаты?</w:t>
            </w:r>
          </w:p>
        </w:tc>
        <w:tc>
          <w:tcPr>
            <w:tcW w:type="dxa" w:w="357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22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лицам, освоившим часть основной программы профессионального обучения и (или) отчисленным из организации?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E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E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20.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E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Определятся ли содержание профессионального обучения и условия организации обучения лиц с ограниченными возможностями здоровья адаптированной образовательной программой, разработанной организацией?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E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23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E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E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E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E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E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21.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E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Создаются ли организацией специальные условия для получения образования по основным программам профессионального обучения обучающимися с ограниченными возможностями здоровья?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E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Пункта 24 порядка N 438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E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E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E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E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</w:tbl>
    <w:p w14:paraId="EF000000">
      <w:pPr>
        <w:pStyle w:val="Style_1"/>
        <w:widowControl w:val="1"/>
        <w:ind w:firstLine="0"/>
        <w:jc w:val="both"/>
      </w:pPr>
    </w:p>
    <w:p w14:paraId="F0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        </w:t>
      </w:r>
      <w:r>
        <w:rPr>
          <w:rFonts w:ascii="XO Thames" w:hAnsi="XO Thames"/>
          <w:sz w:val="26"/>
        </w:rPr>
        <w:t>9. Дата заполнения проверочного листа _________________</w:t>
      </w:r>
    </w:p>
    <w:p w14:paraId="F1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F2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                                                              ________________</w:t>
      </w:r>
    </w:p>
    <w:p w14:paraId="F3000000">
      <w:pPr>
        <w:pStyle w:val="Style_2"/>
        <w:widowControl w:val="1"/>
        <w:ind w:firstLine="0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                        (Должность, фамилия, имя, отчество (при наличии)                                                                                                                             (подпись)</w:t>
      </w:r>
    </w:p>
    <w:p w14:paraId="F4000000">
      <w:pPr>
        <w:pStyle w:val="Style_2"/>
        <w:widowControl w:val="1"/>
        <w:ind w:firstLine="0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                должностного лица органа исполнительной власти субъекта</w:t>
      </w:r>
    </w:p>
    <w:p w14:paraId="F5000000">
      <w:pPr>
        <w:pStyle w:val="Style_2"/>
        <w:widowControl w:val="1"/>
        <w:ind w:firstLine="0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                    Российской Федерации, осуществляющего переданные</w:t>
      </w:r>
    </w:p>
    <w:p w14:paraId="F6000000">
      <w:pPr>
        <w:pStyle w:val="Style_2"/>
        <w:widowControl w:val="1"/>
        <w:ind w:firstLine="0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                   </w:t>
      </w:r>
      <w:r>
        <w:rPr>
          <w:rFonts w:ascii="XO Thames" w:hAnsi="XO Thames"/>
          <w:sz w:val="20"/>
        </w:rPr>
        <w:t>Российской Федерацией полномочия в сфере образования,</w:t>
      </w:r>
    </w:p>
    <w:p w14:paraId="F7000000">
      <w:pPr>
        <w:pStyle w:val="Style_2"/>
        <w:widowControl w:val="1"/>
        <w:ind w:firstLine="0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                 </w:t>
      </w:r>
      <w:r>
        <w:rPr>
          <w:rFonts w:ascii="XO Thames" w:hAnsi="XO Thames"/>
          <w:sz w:val="20"/>
        </w:rPr>
        <w:t>проводившего проверку и заполнившего проверочный лист)</w:t>
      </w:r>
    </w:p>
    <w:p w14:paraId="F8000000">
      <w:pPr>
        <w:pStyle w:val="Style_1"/>
        <w:widowControl w:val="1"/>
        <w:ind w:firstLine="0"/>
        <w:jc w:val="both"/>
        <w:rPr>
          <w:rFonts w:ascii="XO Thames" w:hAnsi="XO Thames"/>
        </w:rPr>
      </w:pPr>
    </w:p>
    <w:p w14:paraId="F9000000">
      <w:pPr>
        <w:pStyle w:val="Style_1"/>
        <w:widowControl w:val="1"/>
        <w:ind w:firstLine="540"/>
        <w:jc w:val="both"/>
      </w:pPr>
      <w:r>
        <w:t>--------------------------------</w:t>
      </w:r>
    </w:p>
    <w:p w14:paraId="FA000000">
      <w:pPr>
        <w:pStyle w:val="Style_1"/>
        <w:widowControl w:val="1"/>
        <w:spacing w:after="0" w:before="240"/>
        <w:ind w:firstLine="540"/>
        <w:jc w:val="both"/>
        <w:rPr>
          <w:sz w:val="20"/>
        </w:rPr>
      </w:pPr>
      <w:bookmarkStart w:id="1" w:name="Par264"/>
      <w:bookmarkEnd w:id="1"/>
      <w:r>
        <w:rPr>
          <w:sz w:val="20"/>
        </w:rPr>
        <w:t>&lt;1&gt; Утвержден приказом Минпросвещения России от 26 августа 2020 г. N 438 (зарегистрирован Минюстом России 11 сентября 2020 г., регистрационный N 59784).</w:t>
      </w:r>
    </w:p>
    <w:p w14:paraId="FB000000">
      <w:pPr>
        <w:pStyle w:val="Style_1"/>
        <w:widowControl w:val="1"/>
        <w:ind w:firstLine="0"/>
      </w:pPr>
      <w:r>
        <w:rPr>
          <w:i w:val="1"/>
          <w:color w:val="0000FF"/>
          <w:sz w:val="20"/>
        </w:rPr>
        <w:br/>
      </w:r>
      <w:r>
        <w:rPr>
          <w:i w:val="1"/>
          <w:color w:val="0000FF"/>
          <w:sz w:val="20"/>
        </w:rPr>
        <w:t>Приказ Рособрнадзора от 09.01.2025 N 1 (ред. от 09.01.2025) 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 {КонсультантПлюс}</w:t>
      </w:r>
      <w:r>
        <w:rPr>
          <w:sz w:val="20"/>
        </w:rPr>
        <w:br/>
      </w:r>
    </w:p>
    <w:sectPr>
      <w:type w:val="nextPage"/>
      <w:pgSz w:h="11906" w:orient="landscape" w:w="16838"/>
      <w:pgMar w:bottom="566" w:footer="0" w:gutter="0" w:header="0" w:left="1440" w:right="1440" w:top="1133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rFonts w:ascii="PT Astra Serif" w:hAnsi="PT Astra Serif"/>
      <w:color w:val="000000"/>
      <w:sz w:val="24"/>
    </w:rPr>
  </w:style>
  <w:style w:default="1" w:styleId="Style_3_ch" w:type="character">
    <w:name w:val="Normal"/>
    <w:link w:val="Style_3"/>
    <w:rPr>
      <w:rFonts w:ascii="PT Astra Serif" w:hAnsi="PT Astra Serif"/>
      <w:color w:val="000000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2_ch" w:type="character">
    <w:name w:val="ConsPlusNonformat"/>
    <w:link w:val="Style_2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PlusTitlePage"/>
    <w:link w:val="Style_8_ch"/>
    <w:pPr>
      <w:widowControl w:val="0"/>
      <w:ind/>
    </w:pPr>
    <w:rPr>
      <w:rFonts w:ascii="Tahoma" w:hAnsi="Tahoma"/>
      <w:b w:val="0"/>
      <w:i w:val="0"/>
      <w:strike w:val="0"/>
      <w:color w:val="000000"/>
      <w:sz w:val="24"/>
      <w:u w:val="none"/>
    </w:rPr>
  </w:style>
  <w:style w:styleId="Style_8_ch" w:type="character">
    <w:name w:val="ConsPlusTitlePage"/>
    <w:link w:val="Style_8"/>
    <w:rPr>
      <w:rFonts w:ascii="Tahoma" w:hAnsi="Tahoma"/>
      <w:b w:val="0"/>
      <w:i w:val="0"/>
      <w:strike w:val="0"/>
      <w:color w:val="000000"/>
      <w:sz w:val="24"/>
      <w:u w:val="none"/>
    </w:rPr>
  </w:style>
  <w:style w:styleId="Style_9" w:type="paragraph">
    <w:name w:val="Body Text"/>
    <w:basedOn w:val="Style_3"/>
    <w:link w:val="Style_9_ch"/>
    <w:pPr>
      <w:widowControl w:val="1"/>
      <w:spacing w:after="140" w:before="0" w:line="276" w:lineRule="auto"/>
      <w:ind/>
    </w:pPr>
  </w:style>
  <w:style w:styleId="Style_9_ch" w:type="character">
    <w:name w:val="Body Text"/>
    <w:basedOn w:val="Style_3_ch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Указатель"/>
    <w:basedOn w:val="Style_3"/>
    <w:link w:val="Style_12_ch"/>
    <w:rPr>
      <w:rFonts w:ascii="PT Astra Serif" w:hAnsi="PT Astra Serif"/>
    </w:rPr>
  </w:style>
  <w:style w:styleId="Style_12_ch" w:type="character">
    <w:name w:val="Указатель"/>
    <w:basedOn w:val="Style_3_ch"/>
    <w:link w:val="Style_12"/>
    <w:rPr>
      <w:rFonts w:ascii="PT Astra Serif" w:hAnsi="PT Astra Serif"/>
    </w:rPr>
  </w:style>
  <w:style w:styleId="Style_13" w:type="paragraph">
    <w:name w:val="ConsPlusCell"/>
    <w:link w:val="Style_13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13_ch" w:type="character">
    <w:name w:val="ConsPlusCell"/>
    <w:link w:val="Style_13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14" w:type="paragraph">
    <w:name w:val="ConsPlusTitle"/>
    <w:link w:val="Style_14_ch"/>
    <w:pPr>
      <w:widowControl w:val="0"/>
      <w:ind/>
    </w:pPr>
    <w:rPr>
      <w:rFonts w:ascii="Arial" w:hAnsi="Arial"/>
      <w:b w:val="1"/>
      <w:i w:val="0"/>
      <w:strike w:val="0"/>
      <w:color w:val="000000"/>
      <w:sz w:val="24"/>
      <w:u w:val="none"/>
    </w:rPr>
  </w:style>
  <w:style w:styleId="Style_14_ch" w:type="character">
    <w:name w:val="ConsPlusTitle"/>
    <w:link w:val="Style_14"/>
    <w:rPr>
      <w:rFonts w:ascii="Arial" w:hAnsi="Arial"/>
      <w:b w:val="1"/>
      <w:i w:val="0"/>
      <w:strike w:val="0"/>
      <w:color w:val="000000"/>
      <w:sz w:val="24"/>
      <w:u w:val="none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Заголовок"/>
    <w:basedOn w:val="Style_3"/>
    <w:next w:val="Style_9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3_ch"/>
    <w:link w:val="Style_16"/>
    <w:rPr>
      <w:rFonts w:ascii="PT Astra Serif" w:hAnsi="PT Astra Serif"/>
      <w:sz w:val="28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80"/>
      <w:u w:val="single"/>
    </w:rPr>
  </w:style>
  <w:style w:styleId="Style_19_ch" w:type="character">
    <w:name w:val="Hyperlink"/>
    <w:link w:val="Style_19"/>
    <w:rPr>
      <w:color w:val="000080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List"/>
    <w:basedOn w:val="Style_9"/>
    <w:link w:val="Style_23_ch"/>
    <w:rPr>
      <w:rFonts w:ascii="PT Astra Serif" w:hAnsi="PT Astra Serif"/>
    </w:rPr>
  </w:style>
  <w:style w:styleId="Style_23_ch" w:type="character">
    <w:name w:val="List"/>
    <w:basedOn w:val="Style_9_ch"/>
    <w:link w:val="Style_23"/>
    <w:rPr>
      <w:rFonts w:ascii="PT Astra Serif" w:hAnsi="PT Astra Serif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ConsPlusTextList"/>
    <w:link w:val="Style_25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25_ch" w:type="character">
    <w:name w:val="ConsPlusTextList"/>
    <w:link w:val="Style_25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1_ch" w:type="character">
    <w:name w:val="ConsPlusNormal"/>
    <w:link w:val="Style_1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28" w:type="paragraph">
    <w:name w:val="ConsPlusJurTerm"/>
    <w:link w:val="Style_28_ch"/>
    <w:pPr>
      <w:widowControl w:val="0"/>
      <w:ind/>
    </w:pPr>
    <w:rPr>
      <w:rFonts w:ascii="Tahoma" w:hAnsi="Tahoma"/>
      <w:b w:val="0"/>
      <w:i w:val="0"/>
      <w:strike w:val="0"/>
      <w:color w:val="000000"/>
      <w:sz w:val="26"/>
      <w:u w:val="none"/>
    </w:rPr>
  </w:style>
  <w:style w:styleId="Style_28_ch" w:type="character">
    <w:name w:val="ConsPlusJurTerm"/>
    <w:link w:val="Style_28"/>
    <w:rPr>
      <w:rFonts w:ascii="Tahoma" w:hAnsi="Tahoma"/>
      <w:b w:val="0"/>
      <w:i w:val="0"/>
      <w:strike w:val="0"/>
      <w:color w:val="000000"/>
      <w:sz w:val="26"/>
      <w:u w:val="none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ConsPlusDocList"/>
    <w:link w:val="Style_30_ch"/>
    <w:pPr>
      <w:widowControl w:val="0"/>
      <w:ind/>
    </w:pPr>
    <w:rPr>
      <w:rFonts w:ascii="Tahoma" w:hAnsi="Tahoma"/>
      <w:b w:val="0"/>
      <w:i w:val="0"/>
      <w:strike w:val="0"/>
      <w:color w:val="000000"/>
      <w:sz w:val="18"/>
      <w:u w:val="none"/>
    </w:rPr>
  </w:style>
  <w:style w:styleId="Style_30_ch" w:type="character">
    <w:name w:val="ConsPlusDocList"/>
    <w:link w:val="Style_30"/>
    <w:rPr>
      <w:rFonts w:ascii="Tahoma" w:hAnsi="Tahoma"/>
      <w:b w:val="0"/>
      <w:i w:val="0"/>
      <w:strike w:val="0"/>
      <w:color w:val="000000"/>
      <w:sz w:val="18"/>
      <w:u w:val="none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Caption"/>
    <w:basedOn w:val="Style_3"/>
    <w:link w:val="Style_3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2_ch" w:type="character">
    <w:name w:val="Caption"/>
    <w:basedOn w:val="Style_3_ch"/>
    <w:link w:val="Style_32"/>
    <w:rPr>
      <w:rFonts w:ascii="PT Astra Serif" w:hAnsi="PT Astra Serif"/>
      <w:i w:val="1"/>
      <w:sz w:val="24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2025-05-15T11:10:24Z</dcterms:created>
  <dcterms:modified xsi:type="dcterms:W3CDTF">2025-05-15T11:22:27Z</dcterms:modified>
</cp:coreProperties>
</file>