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/>
        <w:jc w:val="right"/>
        <w:outlineLvl w:val="0"/>
      </w:pPr>
      <w:r>
        <w:t>Приложение N 18</w:t>
      </w:r>
    </w:p>
    <w:p w14:paraId="02000000">
      <w:pPr>
        <w:pStyle w:val="Style_1"/>
        <w:widowControl w:val="1"/>
        <w:ind w:firstLine="0"/>
        <w:jc w:val="right"/>
      </w:pPr>
    </w:p>
    <w:p w14:paraId="03000000">
      <w:pPr>
        <w:pStyle w:val="Style_1"/>
        <w:widowControl w:val="1"/>
        <w:ind w:firstLine="0"/>
        <w:jc w:val="right"/>
      </w:pPr>
      <w:r>
        <w:t>Утверждена</w:t>
      </w:r>
    </w:p>
    <w:p w14:paraId="04000000">
      <w:pPr>
        <w:pStyle w:val="Style_1"/>
        <w:widowControl w:val="1"/>
        <w:ind w:firstLine="0"/>
        <w:jc w:val="right"/>
      </w:pPr>
      <w:r>
        <w:t>приказом Федеральной службы</w:t>
      </w:r>
    </w:p>
    <w:p w14:paraId="05000000">
      <w:pPr>
        <w:pStyle w:val="Style_1"/>
        <w:widowControl w:val="1"/>
        <w:ind w:firstLine="0"/>
        <w:jc w:val="right"/>
      </w:pPr>
      <w:r>
        <w:t>по надзору в сфере образования и науки</w:t>
      </w:r>
    </w:p>
    <w:p w14:paraId="06000000">
      <w:pPr>
        <w:pStyle w:val="Style_1"/>
        <w:widowControl w:val="1"/>
        <w:ind w:firstLine="0"/>
        <w:jc w:val="right"/>
      </w:pPr>
      <w:r>
        <w:t>от 09.01.2025 N 1</w:t>
      </w:r>
    </w:p>
    <w:p w14:paraId="07000000">
      <w:pPr>
        <w:pStyle w:val="Style_1"/>
        <w:widowControl w:val="1"/>
        <w:ind w:firstLine="0"/>
        <w:jc w:val="right"/>
      </w:pPr>
    </w:p>
    <w:p w14:paraId="08000000">
      <w:pPr>
        <w:pStyle w:val="Style_1"/>
        <w:widowControl w:val="1"/>
        <w:ind w:firstLine="0"/>
        <w:jc w:val="right"/>
      </w:pPr>
      <w:r>
        <w:t>Форма</w:t>
      </w:r>
    </w:p>
    <w:p w14:paraId="09000000">
      <w:pPr>
        <w:pStyle w:val="Style_1"/>
        <w:widowControl w:val="1"/>
        <w:ind w:firstLine="0"/>
        <w:jc w:val="both"/>
      </w:pPr>
    </w:p>
    <w:tbl>
      <w:tblPr>
        <w:tblW w:type="auto" w:w="0"/>
        <w:jc w:val="left"/>
        <w:tblInd w:type="dxa" w:w="62"/>
        <w:tblLayout w:type="fixed"/>
        <w:tblCellMar>
          <w:top w:type="dxa" w:w="102"/>
          <w:bottom w:type="dxa" w:w="102"/>
        </w:tblCellMar>
      </w:tblPr>
      <w:tblGrid>
        <w:gridCol w:w="7653"/>
        <w:gridCol w:w="1392"/>
      </w:tblGrid>
      <w:tr>
        <w:tc>
          <w:tcPr>
            <w:tcW w:type="dxa" w:w="7653"/>
            <w:tcMar>
              <w:top w:type="dxa" w:w="102"/>
              <w:bottom w:type="dxa" w:w="102"/>
            </w:tcMar>
          </w:tcPr>
          <w:p w14:paraId="0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3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bottom"/>
          </w:tcPr>
          <w:p w14:paraId="0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QR-код</w:t>
            </w:r>
          </w:p>
        </w:tc>
      </w:tr>
    </w:tbl>
    <w:p w14:paraId="0C000000">
      <w:pPr>
        <w:pStyle w:val="Style_1"/>
        <w:widowControl w:val="1"/>
        <w:ind w:firstLine="0"/>
        <w:jc w:val="both"/>
      </w:pPr>
    </w:p>
    <w:p w14:paraId="0D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Проверочный лист,</w:t>
      </w:r>
    </w:p>
    <w:p w14:paraId="0E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используемый органами исполнительной власти</w:t>
      </w:r>
    </w:p>
    <w:p w14:paraId="0F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субъектов Российской Федерации, осуществляющими переданные</w:t>
      </w:r>
    </w:p>
    <w:p w14:paraId="10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Российской Федерацией полномочия в сфере образования,</w:t>
      </w:r>
    </w:p>
    <w:p w14:paraId="11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при осуществлении федерального государственного контроля</w:t>
      </w:r>
    </w:p>
    <w:p w14:paraId="12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(надзора) в сфере образования в части порядка проведения</w:t>
      </w:r>
    </w:p>
    <w:p w14:paraId="13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государственной итоговой аттестации по образовательным</w:t>
      </w:r>
    </w:p>
    <w:p w14:paraId="14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программам основного общего образования</w:t>
      </w:r>
    </w:p>
    <w:p w14:paraId="1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 Наименование вида контроля, внесенного в Единый реестр видов </w:t>
      </w:r>
      <w:r>
        <w:rPr>
          <w:rFonts w:ascii="XO Thames" w:hAnsi="XO Thames"/>
          <w:sz w:val="26"/>
        </w:rPr>
        <w:t xml:space="preserve">федерального государственного контроля (надзора), регионального </w:t>
      </w:r>
      <w:r>
        <w:rPr>
          <w:rFonts w:ascii="XO Thames" w:hAnsi="XO Thames"/>
          <w:sz w:val="26"/>
        </w:rPr>
        <w:t xml:space="preserve">государственного контроля (надзора), муниципального контроля: федеральный </w:t>
      </w:r>
      <w:r>
        <w:rPr>
          <w:rFonts w:ascii="XO Thames" w:hAnsi="XO Thames"/>
          <w:sz w:val="26"/>
        </w:rPr>
        <w:t>государственный контроль (надзор) в сфере образования.</w:t>
      </w: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Наименование контрольного (надзорного) органа:</w:t>
      </w:r>
    </w:p>
    <w:p w14:paraId="19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</w:t>
      </w:r>
    </w:p>
    <w:p w14:paraId="1A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(указать наименование органа исполнительной власти субъекта Российской</w:t>
      </w:r>
    </w:p>
    <w:p w14:paraId="1B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Федерации, осуществляющего переданные Российской Федерацией полномочия</w:t>
      </w:r>
    </w:p>
    <w:p w14:paraId="1C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в сфере образования)</w:t>
      </w:r>
    </w:p>
    <w:p w14:paraId="1D000000">
      <w:pPr>
        <w:pStyle w:val="Style_2"/>
        <w:widowControl w:val="1"/>
        <w:ind w:firstLine="0"/>
        <w:jc w:val="both"/>
        <w:rPr>
          <w:rFonts w:ascii="XO Thames" w:hAnsi="XO Thames"/>
        </w:rPr>
      </w:pPr>
    </w:p>
    <w:p w14:paraId="1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Объект контроля (надзора), в отношении которого проводится плановая</w:t>
      </w:r>
    </w:p>
    <w:p w14:paraId="1F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выездная проверка (далее - проверка):</w:t>
      </w:r>
    </w:p>
    <w:p w14:paraId="2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__________________________________________________________________________.</w:t>
      </w:r>
    </w:p>
    <w:p w14:paraId="21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2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 Фамилия, имя и отчество (при наличии) индивидуального </w:t>
      </w:r>
      <w:r>
        <w:rPr>
          <w:rFonts w:ascii="XO Thames" w:hAnsi="XO Thames"/>
          <w:sz w:val="26"/>
        </w:rPr>
        <w:t xml:space="preserve">предпринимателя, его идентификационный номер налогоплательщика и (или) </w:t>
      </w:r>
      <w:r>
        <w:rPr>
          <w:rFonts w:ascii="XO Thames" w:hAnsi="XO Thames"/>
          <w:sz w:val="26"/>
        </w:rPr>
        <w:t xml:space="preserve">основной государственный регистрационный номер индивидуального </w:t>
      </w:r>
      <w:r>
        <w:rPr>
          <w:rFonts w:ascii="XO Thames" w:hAnsi="XO Thames"/>
          <w:sz w:val="26"/>
        </w:rPr>
        <w:t xml:space="preserve">предпринимателя, адрес регистрации по месту жительства (пребывания), </w:t>
      </w:r>
      <w:r>
        <w:rPr>
          <w:rFonts w:ascii="XO Thames" w:hAnsi="XO Thames"/>
          <w:sz w:val="26"/>
        </w:rPr>
        <w:t xml:space="preserve">наименование юридического лица, его идентификационный номер </w:t>
      </w:r>
      <w:r>
        <w:rPr>
          <w:rFonts w:ascii="XO Thames" w:hAnsi="XO Thames"/>
          <w:sz w:val="26"/>
        </w:rPr>
        <w:t xml:space="preserve">налогоплательщика и (или) основной государственный регистрационный номер, </w:t>
      </w:r>
      <w:r>
        <w:rPr>
          <w:rFonts w:ascii="XO Thames" w:hAnsi="XO Thames"/>
          <w:sz w:val="26"/>
        </w:rPr>
        <w:t xml:space="preserve">адрес в пределах места нахождения юридического лица (его филиалов, </w:t>
      </w:r>
      <w:r>
        <w:rPr>
          <w:rFonts w:ascii="XO Thames" w:hAnsi="XO Thames"/>
          <w:sz w:val="26"/>
        </w:rPr>
        <w:t xml:space="preserve">представительств, обособленных структурных подразделений), являющегося </w:t>
      </w:r>
      <w:r>
        <w:rPr>
          <w:rFonts w:ascii="XO Thames" w:hAnsi="XO Thames"/>
          <w:sz w:val="26"/>
        </w:rPr>
        <w:t>контролируемым лицом:</w:t>
      </w:r>
    </w:p>
    <w:p w14:paraId="23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4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Место (места) проведения проверки с заполнением проверочного листа:</w:t>
      </w:r>
    </w:p>
    <w:p w14:paraId="2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 Реквизиты решения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Российской Федерацией полномочия в </w:t>
      </w:r>
      <w:r>
        <w:rPr>
          <w:rFonts w:ascii="XO Thames" w:hAnsi="XO Thames"/>
          <w:sz w:val="26"/>
        </w:rPr>
        <w:t xml:space="preserve">сфере образования, о проведении проверки, подписанного уполномоченным </w:t>
      </w:r>
      <w:r>
        <w:rPr>
          <w:rFonts w:ascii="XO Thames" w:hAnsi="XO Thames"/>
          <w:sz w:val="26"/>
        </w:rPr>
        <w:t xml:space="preserve">должностным лицом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полномочия Российской Федерацией в </w:t>
      </w:r>
      <w:r>
        <w:rPr>
          <w:rFonts w:ascii="XO Thames" w:hAnsi="XO Thames"/>
          <w:sz w:val="26"/>
        </w:rPr>
        <w:t>сфере образования:</w:t>
      </w:r>
    </w:p>
    <w:p w14:paraId="2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B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C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 Учетный номер проверки: _____________________________________________________.</w:t>
      </w:r>
    </w:p>
    <w:p w14:paraId="2D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 Список контрольных вопросов, отражающих содержание обязательных </w:t>
      </w:r>
      <w:r>
        <w:rPr>
          <w:rFonts w:ascii="XO Thames" w:hAnsi="XO Thames"/>
          <w:sz w:val="26"/>
        </w:rPr>
        <w:t xml:space="preserve">требований, ответы на которые свидетельствуют о соблюдении или несоблюдении </w:t>
      </w:r>
      <w:r>
        <w:rPr>
          <w:rFonts w:ascii="XO Thames" w:hAnsi="XO Thames"/>
          <w:sz w:val="26"/>
        </w:rPr>
        <w:t>контролируемым лицом обязательных требований:</w:t>
      </w:r>
    </w:p>
    <w:p w14:paraId="2F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tbl>
      <w:tblPr>
        <w:tblW w:type="auto" w:w="0"/>
        <w:jc w:val="left"/>
        <w:tblInd w:type="dxa" w:w="67"/>
        <w:tblLayout w:type="fixed"/>
        <w:tblCellMar>
          <w:top w:type="dxa" w:w="102"/>
          <w:bottom w:type="dxa" w:w="102"/>
        </w:tblCellMar>
      </w:tblPr>
      <w:tblGrid>
        <w:gridCol w:w="565"/>
        <w:gridCol w:w="6009"/>
        <w:gridCol w:w="3573"/>
        <w:gridCol w:w="680"/>
        <w:gridCol w:w="680"/>
        <w:gridCol w:w="679"/>
        <w:gridCol w:w="1772"/>
      </w:tblGrid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N п/п</w:t>
            </w:r>
          </w:p>
        </w:tc>
        <w:tc>
          <w:tcPr>
            <w:tcW w:type="dxa" w:w="6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Список контрольных вопросов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03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Ответы на вопросы</w:t>
            </w:r>
          </w:p>
        </w:tc>
        <w:tc>
          <w:tcPr>
            <w:tcW w:type="dxa" w:w="17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Примечание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нет</w:t>
            </w: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неприменимо</w:t>
            </w:r>
          </w:p>
        </w:tc>
        <w:tc>
          <w:tcPr>
            <w:tcW w:type="dxa" w:w="17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организацией,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проведение государственной итоговой аттестации по образовательным программам основного общего образования (далее - ГИА), завершающей освоение указанных образовательных программ основного общего образования?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 xml:space="preserve">Пункт 2 Порядка проведения государственной итоговой аттестации по образовательным программам основного общего образования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"Par261"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(далее - Порядок N 232/551)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3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ГИА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 xml:space="preserve">Освобождаются ли лица, обучающиеся по образовательным программам основного общего образования,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от прохождения ГИА по учебному предмету, соответствующему профилю всероссийской олимпиады школьников, международной олимпиады?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"Par262"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&lt;2&gt;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4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Предоставляет ли образовательная организация право лицам, осваивающим образовательные программы основного общего образования в форме семейного образования, либо лицам, обучавшимся по не имеющим государственной аккредитации образовательным программам основного общего образования, пройти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в формах, установленных пунктом 6 Порядка N 232/551 (далее вместе - экстерны)?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5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ГИА:</w:t>
            </w:r>
          </w:p>
          <w:p w14:paraId="5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1)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6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2)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3)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6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Допускаются ли к ГИА:</w:t>
            </w:r>
          </w:p>
          <w:p w14:paraId="6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лица, указанные в пункте 6 Порядка N 232/551 (за исключением экстернов)?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не имеющие академической задолженности?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имеющие результат "зачет" за итоговое собеседование по русскому языку?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7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Допускаются ли экстерны к ГИА, получившие на промежуточной аттестации отметки не ниже удовлетворительных, а также получившие результат "зачет" за итоговое собеседование по русскому языку?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8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Включает ли в себя ГИА в форме ОГЭ и (или) ГВЭ четыре экзамена по учебным предметам "Русский язык" и "Математика" (далее вместе - обязательные учебные предметы), двум учебным предметам по выбору участника ГИА из числа учебных предметов: "Биология", "География", "Иностранные языки" (английский, испанский, немецкий и французский), "Информатика", "История", "Литература", "Обществознание", "Физика", "Химия" (далее вместе - учебные предметы по выбору)?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8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Предоставляется ли право обучающимся и экстернам, изучавшим родной язык и родную литературу при получении основного общего образования, при прохождении ГИА в качестве учебных предметов выбрать экзамены (экзамен) по родному языку и (или) родной литературе?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для участников ГИА с ограниченными возможностями здоровья, участников ГИА - детей-инвалидов и инвалидов ГИА по их желанию только по обязательным учебным предметам (далее - участники ГИА, проходящие ГИА только по обязательным учебным предметам)?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8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9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Проводятся ли экзамены по всем учебным предметам, указанным в пункте 8 Порядка N 232/551, в письменной форме (за исключением случая, когда структурой и содержанием КИМ (далее - спецификация КИМ) предусмотрено выполнение заданий в устной форме, а также за исключением проведения ГВЭ в устной форме в случае, установленном подпунктом 1 пункта 50 Порядка N 232/551) и на русском языке (за исключением учебных предметов "Иностранные языки" (английский, испанский, немецкий и французский), а также "Родной язык" и "Родная литература")?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9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 xml:space="preserve">Проводится ли экзамен на родном языке в случае изучения учебного предмета обязательной части учебного плана образовательной организации на родном языке ГИА по учебному предмету при условии, что при его изучении использовались учебники,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утверждаемый Министерством просвещения Российской Федерации?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"Par263"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&lt;3&gt;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Проводится ли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 ГИА по их желанию в форме ОГЭ?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A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Завершается ли проверка ответов участников итогового собеседования не позднее чем через пять календарных дней с даты его проведения?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23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B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Является ли результатом итогового собеседования "зачет" или "незачет"?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23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B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Публикуется ли на соответствующих специализированных сайтах в целях информирования граждан о порядке проведения итогового собеседования,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следующая информация:</w:t>
            </w:r>
          </w:p>
          <w:p w14:paraId="B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1) о датах проведения итогового собеседования, порядке проведения и порядке проверки итогового собеседования - не позднее чем за месяц до основной даты проведения итогового собеседования?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28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2) о сроках проведения ГИА, сроках и местах подачи заявлений об участии в ГИА - не позднее чем за месяц до завершения срока подачи заявлений об участии в ГИА?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3) о сроках, местах, порядке подачи и рассмотрения апелляций - не позднее чем за месяц до начала проведения ГИА?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4) о сроках, местах и порядке информирования о результатах итогового собеседования, ГИА - не позднее чем за месяц до основной даты проведения итогового собеседования, начала проведения ГИА?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 w14:paraId="D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Образовательная организация в целях содействия проведению ГИА:</w:t>
            </w:r>
          </w:p>
          <w:p w14:paraId="D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1) направляют ли своих работников для работы в качестве руководителей пунктов проведения экзаменов (далее - ППЭ), организаторов, членов ГЭК, предметных и апелляционной комиссий,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работ, ассистентов, а также осуществляют ли контроль за участием своих работников в организации и проведении ГИА?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39 Порядка N 232/551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2) информируют ли под подпись работников, привлекаемых к организации и проведению ГИА, о сроках, местах и порядке проведения ГИА, в том числе о ведении в ППЭ и аудиториях видеозаписи (в случае если ОИВ, учредителями и загранучреждениями было принято решение об оборудовании ППЭ средствами видеонаблюдения), об основаниях для удаления из ППЭ, о применении мер дисциплинарного и административного воздействия в отношении лиц, привлекаемых к организации и проведению ГИА и нарушивших Порядок N 232/551?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3) информируют ли под подпись участников ГИА и их родителей (законных представителей) о сроках, местах и порядке подачи заявлений об участии в ГИА, о сроках, местах и порядке проведения ГИА, в том числе об основаниях для удаления из ППЭ, о процедуре досрочного завершения экзамена по объективным причинам, правилах заполнения бланков и дополнительных бланков, о ведении в ППЭ и аудиториях видеозаписи (в случае если ОИВ, учредителями и загранучреждениями было принято решение об оборудовании ППЭ средствами видеонаблюдения), о порядке подачи и рассмотрения апелляций о нарушении Порядка N 232/551 и о несогласии с выставленными баллами, о времени и месте ознакомления с результатами ГИА, а также о результатах ГИА, полученных участниками ГИА?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center"/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 xml:space="preserve">4) вносят ли сведения в региональные информационные системы в порядке, устанавливаемом Правительством Российской Федерации?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"Par264"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&lt;4&gt;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</w:tbl>
    <w:p w14:paraId="EA000000">
      <w:pPr>
        <w:pStyle w:val="Style_1"/>
        <w:widowControl w:val="1"/>
        <w:ind w:firstLine="0"/>
        <w:jc w:val="both"/>
      </w:pPr>
    </w:p>
    <w:p w14:paraId="EB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 Дата заполнения проверочного листа __________</w:t>
      </w:r>
    </w:p>
    <w:p w14:paraId="EC000000">
      <w:pPr>
        <w:pStyle w:val="Style_2"/>
        <w:widowControl w:val="1"/>
        <w:ind w:firstLine="0"/>
        <w:jc w:val="both"/>
        <w:rPr>
          <w:rFonts w:ascii="XO Thames" w:hAnsi="XO Thames"/>
        </w:rPr>
      </w:pPr>
    </w:p>
    <w:p w14:paraId="ED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                                                                                                                          _________</w:t>
      </w:r>
    </w:p>
    <w:p w14:paraId="EE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</w:t>
      </w:r>
      <w:r>
        <w:rPr>
          <w:rFonts w:ascii="XO Thames" w:hAnsi="XO Thames"/>
        </w:rPr>
        <w:t>(Должность, фамилия, имя, отчество (при наличии) должностного                                                                                                                                 (подпись)</w:t>
      </w:r>
    </w:p>
    <w:p w14:paraId="EF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лица органа исполнительной власти субъекта Российской Федерации,</w:t>
      </w:r>
    </w:p>
    <w:p w14:paraId="F0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осуществляющего переданные Российской Федерацией полномочия</w:t>
      </w:r>
    </w:p>
    <w:p w14:paraId="F1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в сфере образования, проводившего проверку и заполнившего</w:t>
      </w:r>
    </w:p>
    <w:p w14:paraId="F2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проверочный лист)</w:t>
      </w:r>
    </w:p>
    <w:p w14:paraId="F3000000">
      <w:pPr>
        <w:pStyle w:val="Style_1"/>
        <w:widowControl w:val="1"/>
        <w:ind w:firstLine="0"/>
        <w:jc w:val="both"/>
      </w:pPr>
    </w:p>
    <w:p w14:paraId="F4000000">
      <w:pPr>
        <w:pStyle w:val="Style_1"/>
        <w:widowControl w:val="1"/>
        <w:ind w:firstLine="540"/>
        <w:jc w:val="both"/>
      </w:pPr>
      <w:r>
        <w:t>--------------------------------</w:t>
      </w:r>
    </w:p>
    <w:p w14:paraId="F5000000">
      <w:pPr>
        <w:pStyle w:val="Style_1"/>
        <w:widowControl w:val="1"/>
        <w:spacing w:after="0" w:before="240"/>
        <w:ind w:firstLine="540"/>
        <w:jc w:val="both"/>
        <w:rPr>
          <w:rFonts w:ascii="XO Thames" w:hAnsi="XO Thames"/>
          <w:sz w:val="20"/>
        </w:rPr>
      </w:pPr>
      <w:bookmarkStart w:id="1" w:name="Par261"/>
      <w:bookmarkEnd w:id="1"/>
      <w:r>
        <w:rPr>
          <w:rFonts w:ascii="XO Thames" w:hAnsi="XO Thames"/>
          <w:sz w:val="20"/>
        </w:rPr>
        <w:t>&lt;1&gt; Утвержден приказом Минпросвещения России и Рособрнадзора от 4 апреля 2023 г. N 232/551 (зарегистрирован Минюстом России 12 мая 2023 г., регистрационный N 73292), действует до 1 сентября 2029 года.</w:t>
      </w:r>
    </w:p>
    <w:p w14:paraId="F6000000">
      <w:pPr>
        <w:pStyle w:val="Style_1"/>
        <w:widowControl w:val="1"/>
        <w:spacing w:after="0" w:before="240"/>
        <w:ind w:firstLine="540"/>
        <w:jc w:val="both"/>
        <w:rPr>
          <w:rFonts w:ascii="XO Thames" w:hAnsi="XO Thames"/>
          <w:sz w:val="20"/>
        </w:rPr>
      </w:pPr>
      <w:bookmarkStart w:id="2" w:name="Par262"/>
      <w:bookmarkEnd w:id="2"/>
      <w:r>
        <w:rPr>
          <w:rFonts w:ascii="XO Thames" w:hAnsi="XO Thames"/>
          <w:sz w:val="20"/>
        </w:rPr>
        <w:t>&lt;2&gt; Пункт 1 части 4 статьи 71 Федерального закона от 29 декабря 2012 г. N 273-ФЗ "Об образовании в Российской Федерации".</w:t>
      </w:r>
    </w:p>
    <w:p w14:paraId="F7000000">
      <w:pPr>
        <w:pStyle w:val="Style_1"/>
        <w:widowControl w:val="1"/>
        <w:spacing w:after="0" w:before="240"/>
        <w:ind w:firstLine="540"/>
        <w:jc w:val="both"/>
        <w:rPr>
          <w:rFonts w:ascii="XO Thames" w:hAnsi="XO Thames"/>
          <w:sz w:val="20"/>
        </w:rPr>
      </w:pPr>
      <w:bookmarkStart w:id="3" w:name="Par263"/>
      <w:bookmarkEnd w:id="3"/>
      <w:r>
        <w:rPr>
          <w:rFonts w:ascii="XO Thames" w:hAnsi="XO Thames"/>
          <w:sz w:val="20"/>
        </w:rPr>
        <w:t>&lt;3&gt; Часть 5 статьи 18 Федерального закона от 29 декабря 2012 г. N 273-ФЗ "Об образовании в Российской Федерации".</w:t>
      </w:r>
    </w:p>
    <w:p w14:paraId="F8000000">
      <w:pPr>
        <w:pStyle w:val="Style_1"/>
        <w:widowControl w:val="1"/>
        <w:spacing w:after="0" w:before="240"/>
        <w:ind w:firstLine="540"/>
        <w:jc w:val="both"/>
        <w:rPr>
          <w:rFonts w:ascii="XO Thames" w:hAnsi="XO Thames"/>
          <w:sz w:val="20"/>
        </w:rPr>
      </w:pPr>
      <w:bookmarkStart w:id="4" w:name="Par264"/>
      <w:bookmarkEnd w:id="4"/>
      <w:r>
        <w:rPr>
          <w:rFonts w:ascii="XO Thames" w:hAnsi="XO Thames"/>
          <w:sz w:val="20"/>
        </w:rPr>
        <w:t>&lt;4&gt; Часть 4 статьи 98 Федерального закона от 29 декабря 2012 г. N 273-ФЗ "Об образовании в Российской Федерации".</w:t>
      </w:r>
    </w:p>
    <w:p w14:paraId="F9000000">
      <w:pPr>
        <w:pStyle w:val="Style_1"/>
        <w:widowControl w:val="1"/>
        <w:ind w:firstLine="0"/>
        <w:rPr>
          <w:rFonts w:ascii="XO Thames" w:hAnsi="XO Thames"/>
          <w:sz w:val="20"/>
        </w:rPr>
      </w:pPr>
      <w:r>
        <w:rPr>
          <w:rFonts w:ascii="XO Thames" w:hAnsi="XO Thames"/>
          <w:i w:val="1"/>
          <w:color w:val="0000FF"/>
          <w:sz w:val="20"/>
        </w:rPr>
        <w:br/>
      </w:r>
      <w:r>
        <w:rPr>
          <w:rFonts w:ascii="XO Thames" w:hAnsi="XO Thames"/>
          <w:i w:val="1"/>
          <w:color w:val="0000FF"/>
          <w:sz w:val="20"/>
        </w:rPr>
        <w:t>Приказ Рособрнадзора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{КонсультантПлюс}</w:t>
      </w:r>
      <w:r>
        <w:rPr>
          <w:rFonts w:ascii="XO Thames" w:hAnsi="XO Thames"/>
          <w:sz w:val="20"/>
        </w:rPr>
        <w:br/>
      </w:r>
    </w:p>
    <w:sectPr>
      <w:type w:val="nextPage"/>
      <w:pgSz w:h="11906" w:orient="landscape" w:w="16838"/>
      <w:pgMar w:bottom="566" w:footer="0" w:gutter="0" w:header="0" w:left="1440" w:right="1440" w:top="113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4"/>
    </w:rPr>
  </w:style>
  <w:style w:styleId="Style_4" w:type="paragraph">
    <w:name w:val="ConsPlusCell"/>
    <w:link w:val="Style_4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4_ch" w:type="character">
    <w:name w:val="ConsPlusCell"/>
    <w:link w:val="Style_4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8_ch" w:type="character">
    <w:name w:val="ConsPlusTextList"/>
    <w:link w:val="Style_8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3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aption"/>
    <w:basedOn w:val="Style_3"/>
    <w:link w:val="Style_1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3_ch" w:type="character">
    <w:name w:val="Caption"/>
    <w:basedOn w:val="Style_3_ch"/>
    <w:link w:val="Style_13"/>
    <w:rPr>
      <w:rFonts w:ascii="PT Astra Serif" w:hAnsi="PT Astra Serif"/>
      <w:i w:val="1"/>
      <w:sz w:val="24"/>
    </w:rPr>
  </w:style>
  <w:style w:styleId="Style_14" w:type="paragraph">
    <w:name w:val="Заголовок"/>
    <w:basedOn w:val="Style_3"/>
    <w:next w:val="Style_10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3_ch"/>
    <w:link w:val="Style_14"/>
    <w:rPr>
      <w:rFonts w:ascii="PT Astra Serif" w:hAnsi="PT Astra Serif"/>
      <w:sz w:val="28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itlePage"/>
    <w:link w:val="Style_16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16_ch" w:type="character">
    <w:name w:val="ConsPlusTitlePage"/>
    <w:link w:val="Style_16"/>
    <w:rPr>
      <w:rFonts w:ascii="Tahoma" w:hAnsi="Tahoma"/>
      <w:b w:val="0"/>
      <w:i w:val="0"/>
      <w:strike w:val="0"/>
      <w:color w:val="000000"/>
      <w:sz w:val="24"/>
      <w:u w:val="none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ConsPlusTitle"/>
    <w:link w:val="Style_23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23_ch" w:type="character">
    <w:name w:val="ConsPlusTitle"/>
    <w:link w:val="Style_23"/>
    <w:rPr>
      <w:rFonts w:ascii="Arial" w:hAnsi="Arial"/>
      <w:b w:val="1"/>
      <w:i w:val="0"/>
      <w:strike w:val="0"/>
      <w:color w:val="000000"/>
      <w:sz w:val="24"/>
      <w:u w:val="none"/>
    </w:rPr>
  </w:style>
  <w:style w:styleId="Style_24" w:type="paragraph">
    <w:name w:val="Указатель"/>
    <w:basedOn w:val="Style_3"/>
    <w:link w:val="Style_24_ch"/>
    <w:rPr>
      <w:rFonts w:ascii="PT Astra Serif" w:hAnsi="PT Astra Serif"/>
    </w:rPr>
  </w:style>
  <w:style w:styleId="Style_24_ch" w:type="character">
    <w:name w:val="Указатель"/>
    <w:basedOn w:val="Style_3_ch"/>
    <w:link w:val="Style_24"/>
    <w:rPr>
      <w:rFonts w:ascii="PT Astra Serif" w:hAnsi="PT Astra Serif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26_ch" w:type="character">
    <w:name w:val="ConsPlusDocList"/>
    <w:link w:val="Style_26"/>
    <w:rPr>
      <w:rFonts w:ascii="Tahoma" w:hAnsi="Tahoma"/>
      <w:b w:val="0"/>
      <w:i w:val="0"/>
      <w:strike w:val="0"/>
      <w:color w:val="000000"/>
      <w:sz w:val="18"/>
      <w:u w:val="none"/>
    </w:rPr>
  </w:style>
  <w:style w:styleId="Style_27" w:type="paragraph">
    <w:name w:val="List"/>
    <w:basedOn w:val="Style_10"/>
    <w:link w:val="Style_27_ch"/>
    <w:rPr>
      <w:rFonts w:ascii="PT Astra Serif" w:hAnsi="PT Astra Serif"/>
    </w:rPr>
  </w:style>
  <w:style w:styleId="Style_27_ch" w:type="character">
    <w:name w:val="List"/>
    <w:basedOn w:val="Style_10_ch"/>
    <w:link w:val="Style_27"/>
    <w:rPr>
      <w:rFonts w:ascii="PT Astra Serif" w:hAnsi="PT Astra Serif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sPlusJurTerm"/>
    <w:link w:val="Style_30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30_ch" w:type="character">
    <w:name w:val="ConsPlusJurTerm"/>
    <w:link w:val="Style_30"/>
    <w:rPr>
      <w:rFonts w:ascii="Tahoma" w:hAnsi="Tahoma"/>
      <w:b w:val="0"/>
      <w:i w:val="0"/>
      <w:strike w:val="0"/>
      <w:color w:val="000000"/>
      <w:sz w:val="26"/>
      <w:u w:val="none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2025-05-15T13:07:28Z</dcterms:created>
  <dcterms:modified xsi:type="dcterms:W3CDTF">2025-05-15T13:25:06Z</dcterms:modified>
</cp:coreProperties>
</file>