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Информация об исполнении мероприятий регионального комплекса мер 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социализации и психологической адаптации несовершеннолетних 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иностранных граждан, подлежащих обучению по образовательным 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программам дошкольного, начального общего, основного общего и среднего общего образования, среднего профессионального образования, 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Ненецком автономном округе на период до 2025 года</w: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</w:t>
      </w:r>
      <w:r>
        <w:rPr>
          <w:rFonts w:ascii="Times New Roman" w:hAnsi="Times New Roman"/>
          <w:sz w:val="24"/>
        </w:rPr>
        <w:t xml:space="preserve"> полугодие 2025 года)</w:t>
      </w: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tblLayout w:type="fixed"/>
      </w:tblPr>
      <w:tblGrid>
        <w:gridCol w:w="988"/>
        <w:gridCol w:w="3402"/>
        <w:gridCol w:w="5244"/>
      </w:tblGrid>
      <w:tr>
        <w:tc>
          <w:tcPr>
            <w:tcW w:type="dxa" w:w="988"/>
          </w:tcPr>
          <w:p w14:paraId="0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 пункта</w:t>
            </w:r>
          </w:p>
        </w:tc>
        <w:tc>
          <w:tcPr>
            <w:tcW w:type="dxa" w:w="3402"/>
          </w:tcPr>
          <w:p w14:paraId="0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 мероприятия</w:t>
            </w:r>
          </w:p>
        </w:tc>
        <w:tc>
          <w:tcPr>
            <w:tcW w:type="dxa" w:w="5244"/>
          </w:tcPr>
          <w:p w14:paraId="0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Информация об исполнении</w:t>
            </w:r>
          </w:p>
        </w:tc>
      </w:tr>
      <w:tr>
        <w:tc>
          <w:tcPr>
            <w:tcW w:type="dxa" w:w="988"/>
          </w:tcPr>
          <w:p w14:paraId="0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type="dxa" w:w="3402"/>
          </w:tcPr>
          <w:p w14:paraId="0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Направление в образовательные организации материалов по вопросам социализации и психологической адаптации несовершеннолетних иностранных граждан, рекомендованных Министерством просвещения Российской Федерации</w:t>
            </w:r>
          </w:p>
        </w:tc>
        <w:tc>
          <w:tcPr>
            <w:tcW w:type="dxa" w:w="5244"/>
          </w:tcPr>
          <w:p w14:paraId="0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образовательные учреждения направляются учебно-методические </w:t>
            </w:r>
            <w:r>
              <w:rPr>
                <w:rFonts w:ascii="PT Astra Serif" w:hAnsi="PT Astra Serif"/>
                <w:sz w:val="24"/>
              </w:rPr>
              <w:t>материалы по вопросам социализации и психологической адаптации несовершеннолетних иностранных граждан, рекомендованные Министерством просвещения Российской Федераци</w:t>
            </w:r>
            <w:r>
              <w:rPr>
                <w:rFonts w:ascii="PT Astra Serif" w:hAnsi="PT Astra Serif"/>
                <w:sz w:val="24"/>
              </w:rPr>
              <w:t>и</w:t>
            </w:r>
          </w:p>
        </w:tc>
      </w:tr>
      <w:tr>
        <w:tc>
          <w:tcPr>
            <w:tcW w:type="dxa" w:w="988"/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type="dxa" w:w="3402"/>
          </w:tcPr>
          <w:p w14:paraId="0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Использование ресурсов внеурочной деятельности для организации дополнительной языковой подготовки несовершеннолетних иностранных граждан, а также граждан Российской Федерации из семей, в которых русский язык является неродным</w:t>
            </w:r>
          </w:p>
        </w:tc>
        <w:tc>
          <w:tcPr>
            <w:tcW w:type="dxa" w:w="5244"/>
          </w:tcPr>
          <w:p w14:paraId="1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2024-2025 учебном году в ГБОУ НАО «Средняя школа № 2 с углубленным изучением отдельных предметов» организована внеурочная деятельность для детей с миграционной историей и слабой языковой подготовкой по русскому языку (выделен 1 час на программу «Школа русского языка»). Дополнительная образовательная программа направлена на повышение уровня владения русским языком, который необходим для освоения образовательных программ, и предусматривает групповые занятия 1 раз в неделю. Количество обучающихся по программе </w:t>
            </w:r>
            <w:r>
              <w:rPr>
                <w:rFonts w:ascii="PT Astra Serif" w:hAnsi="PT Astra Serif"/>
                <w:sz w:val="24"/>
              </w:rPr>
              <w:t xml:space="preserve">– </w:t>
            </w:r>
            <w:r>
              <w:rPr>
                <w:rFonts w:ascii="PT Astra Serif" w:hAnsi="PT Astra Serif"/>
                <w:sz w:val="24"/>
              </w:rPr>
              <w:t>11 человек.</w:t>
            </w:r>
          </w:p>
          <w:p w14:paraId="1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школах организована работа кружков и секций по различным направлениям.</w:t>
            </w:r>
          </w:p>
          <w:p w14:paraId="1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Дети иностранных граждан, а также граждан Российской Федерации из семей, в которых русский язык является неродным, принимают активное участие во всех направлениях воспитательной деятельности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</w:tr>
      <w:tr>
        <w:tc>
          <w:tcPr>
            <w:tcW w:type="dxa" w:w="988"/>
          </w:tcPr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type="dxa" w:w="3402"/>
          </w:tcPr>
          <w:p w14:paraId="1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Организация проведения мероприятий, направленных на повышение квалификации и </w:t>
            </w:r>
            <w:r>
              <w:rPr>
                <w:rFonts w:ascii="PT Astra Serif" w:hAnsi="PT Astra Serif"/>
                <w:sz w:val="24"/>
              </w:rPr>
              <w:t>педагогических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работников</w:t>
            </w:r>
            <w:r>
              <w:rPr>
                <w:rFonts w:ascii="PT Astra Serif" w:hAnsi="PT Astra Serif"/>
                <w:sz w:val="24"/>
              </w:rPr>
              <w:t xml:space="preserve"> и специалистов, работающих с несовершеннолетними иностранными гражданами в образовательной среде</w:t>
            </w:r>
          </w:p>
        </w:tc>
        <w:tc>
          <w:tcPr>
            <w:tcW w:type="dxa" w:w="5244"/>
          </w:tcPr>
          <w:p w14:paraId="15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Педагогические работники образовательных организаций своевременно проходят повышение квалификации.</w:t>
            </w:r>
          </w:p>
        </w:tc>
      </w:tr>
      <w:tr>
        <w:tc>
          <w:tcPr>
            <w:tcW w:type="dxa" w:w="988"/>
          </w:tcPr>
          <w:p w14:paraId="1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type="dxa" w:w="3402"/>
          </w:tcPr>
          <w:p w14:paraId="1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Вовлечение несовершеннолетних иностранных граждан в деятельность школьного и </w:t>
            </w:r>
            <w:r>
              <w:rPr>
                <w:rFonts w:ascii="PT Astra Serif" w:hAnsi="PT Astra Serif"/>
                <w:sz w:val="24"/>
              </w:rPr>
              <w:t>студенческого активов образовательных организаций</w:t>
            </w:r>
          </w:p>
        </w:tc>
        <w:tc>
          <w:tcPr>
            <w:tcW w:type="dxa" w:w="5244"/>
          </w:tcPr>
          <w:p w14:paraId="1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Несовершеннолетние иностранные граждане принимают активное участие в деятельности школьного актива, вовлечены в коллективные и индивидуальные классные, общешкольные дела. </w:t>
            </w:r>
          </w:p>
          <w:p w14:paraId="1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профессиональных образовательных организациях Ненецкого автономного округа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2024-2025 учебном году обучаются 7 граждан Республики Таджикистан, из них 2 являются несовершеннолетними гражданами. </w:t>
            </w:r>
          </w:p>
          <w:p w14:paraId="1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течение учебного года штатные психологи учреждений проводят с обучающимися индивидуальную работу, профилактические беседы, психологическую диагностику, направленные на оказание помощи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по социально-психологической адаптации иностранных граждан в образовательном процессе. </w:t>
            </w:r>
          </w:p>
          <w:p w14:paraId="1B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течение учебного года организуются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 проводятся образовательные, культурные, научные, спортивные и другие мероприятия, способствующие актуализации предприимчивости, инициативы, успешного саморазвития и самореализации личности. Иностранные граждане привлекаются к участию в проводимых мероприятиях, что способствует интеграции иностранных граждан в коллективы.</w:t>
            </w:r>
          </w:p>
        </w:tc>
      </w:tr>
      <w:tr>
        <w:trPr>
          <w:trHeight w:hRule="atLeast" w:val="7097"/>
        </w:trPr>
        <w:tc>
          <w:tcPr>
            <w:tcW w:type="dxa" w:w="988"/>
          </w:tcPr>
          <w:p w14:paraId="1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type="dxa" w:w="3402"/>
          </w:tcPr>
          <w:p w14:paraId="1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Вовлечение несовершеннолетних иностранных граждан в деятельность детских и молодежных общероссийских и региональных общественных объединений</w:t>
            </w:r>
          </w:p>
        </w:tc>
        <w:tc>
          <w:tcPr>
            <w:tcW w:type="dxa" w:w="5244"/>
          </w:tcPr>
          <w:p w14:paraId="1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Несовершеннолетние иностранные граждане активно вовлечены в мероприятия регионального отделения Общероссийского общественно-государственного движения детей и молодежи «Движение первых». Кроме этого многие из них входят в состав совета обучающейся молодежи при Департаменте образования культуры и спорта Ненецкого автономного округа «Стимул», который активно принимает участие в подготовке и организации окружных мероприятий. </w:t>
            </w:r>
          </w:p>
          <w:p w14:paraId="1F000000">
            <w:pPr>
              <w:widowControl w:val="1"/>
              <w:ind w:firstLine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Также иностранные граждане включаются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деятельность региональных отделений всероссийских общественных движений «Волонтеры-медики», «Волонтеры Победы», «Волонтеры культуры» и волонтеры-экологи «Делай!»,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волонтёрский отряд Нарьян-Марского социально-гуманитарного колледжа имени И. П. Выучейского «Кто, если не мы?». В рамках деятельности данных объединений в течение 2025 года иностранные граждане принимали участие в мероприятиях, приуроченным к Памятным датам России, Дню здоровья, Дню Победы в Великой Отечественной войне, Дню молодежи, Дню округа. Кроме этого, иностранные граждане активно вовлечены в добровольческую деятельность на территории Ненецкого автономного округа и входят в состав волонтерских объединений и движений.</w:t>
            </w:r>
          </w:p>
          <w:p w14:paraId="20000000">
            <w:pPr>
              <w:widowControl w:val="1"/>
              <w:ind w:firstLine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988"/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type="dxa" w:w="3402"/>
          </w:tcPr>
          <w:p w14:paraId="2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Вовлечение несовершеннолетних иностранных граждан в </w:t>
            </w:r>
            <w:r>
              <w:rPr>
                <w:rFonts w:ascii="PT Astra Serif" w:hAnsi="PT Astra Serif"/>
                <w:sz w:val="24"/>
              </w:rPr>
              <w:t>реализацию мероприятий программ воспитания образовательных организаций, включая мероприятия по формированию ценностей российского общества</w:t>
            </w:r>
          </w:p>
        </w:tc>
        <w:tc>
          <w:tcPr>
            <w:tcW w:type="dxa" w:w="5244"/>
          </w:tcPr>
          <w:p w14:paraId="2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течение 2024–2025 учебного года все обучающие</w:t>
            </w:r>
            <w:r>
              <w:rPr>
                <w:rFonts w:ascii="Times New Roman" w:hAnsi="Times New Roman"/>
                <w:color w:themeColor="dark1" w:val="000000"/>
                <w:spacing w:val="0"/>
                <w:sz w:val="24"/>
              </w:rPr>
              <w:t xml:space="preserve">ся организаций </w:t>
            </w:r>
            <w:r>
              <w:rPr>
                <w:rFonts w:ascii="Times New Roman" w:hAnsi="Times New Roman"/>
                <w:color w:themeColor="dark1" w:val="000000"/>
                <w:spacing w:val="0"/>
                <w:sz w:val="24"/>
              </w:rPr>
              <w:t>дошкольного образования (29</w:t>
            </w:r>
            <w:r>
              <w:rPr>
                <w:rFonts w:ascii="Times New Roman" w:hAnsi="Times New Roman"/>
                <w:color w:themeColor="dark1" w:val="000000"/>
                <w:spacing w:val="0"/>
                <w:sz w:val="24"/>
              </w:rPr>
              <w:t>94</w:t>
            </w:r>
            <w:r>
              <w:rPr>
                <w:rFonts w:ascii="Times New Roman" w:hAnsi="Times New Roman"/>
                <w:color w:themeColor="dark1" w:val="000000"/>
                <w:spacing w:val="0"/>
                <w:sz w:val="24"/>
              </w:rPr>
              <w:t xml:space="preserve"> чел.)</w:t>
            </w:r>
            <w:r>
              <w:rPr>
                <w:rFonts w:ascii="Times New Roman" w:hAnsi="Times New Roman"/>
                <w:color w:themeColor="dark1" w:val="000000"/>
                <w:spacing w:val="0"/>
                <w:sz w:val="24"/>
              </w:rPr>
              <w:t xml:space="preserve">, общеобразовательных организаций (6560 чел.), организаций профессионального образования (1135 чел.) (всего </w:t>
            </w:r>
            <w:r>
              <w:rPr>
                <w:rFonts w:ascii="Times New Roman" w:hAnsi="Times New Roman"/>
                <w:color w:themeColor="dark1" w:val="000000"/>
                <w:spacing w:val="0"/>
                <w:sz w:val="24"/>
              </w:rPr>
              <w:t>106</w:t>
            </w:r>
            <w:r>
              <w:rPr>
                <w:rFonts w:ascii="Times New Roman" w:hAnsi="Times New Roman"/>
                <w:color w:themeColor="dark1" w:val="000000"/>
                <w:spacing w:val="0"/>
                <w:sz w:val="24"/>
              </w:rPr>
              <w:t>89</w:t>
            </w:r>
            <w:r>
              <w:rPr>
                <w:rFonts w:ascii="Times New Roman" w:hAnsi="Times New Roman"/>
                <w:color w:themeColor="dark1" w:val="000000"/>
                <w:spacing w:val="0"/>
                <w:sz w:val="24"/>
              </w:rPr>
              <w:t xml:space="preserve"> чел.)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вовлечены в реализацию мероприятий программ воспитания образовательных организаций, включая мероприятия по формированию ценностей российского общества, в том числе несовершеннолетние иностранные граждане. </w:t>
            </w:r>
          </w:p>
          <w:p w14:paraId="2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Мероприятия по обеспечению языковой подготовки детей с миграционной историей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до уровня владения русским языком, необходимым для освоения образовательных программ, реализуются общеобразовательными организациями региона в соответствии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 методическими рекомендациями, разработанными федеральным государственным бюджетным образовательным учреждением высшего образования «Московский педагогический государственный университет».</w:t>
            </w:r>
          </w:p>
          <w:p w14:paraId="2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  <w:shd w:fill="FFD821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Социальная и культурная адаптация детей, имеющих иностранное гражданство, осуществляется образовательными организациями Ненецкого автономного округа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соответствии с региональным комплексом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мер по социализации и психологической адаптации несовершеннолетних иностранных граждан, подлежащих обучению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по образовательным программам дошкольного, начального общего, основного общего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 среднего общего образования, среднего профессионального образования на период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до 2025 года.</w:t>
            </w:r>
          </w:p>
          <w:p w14:paraId="2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Организуются и проводятся образовательные, культурные, научные, спортивные и другие мероприятия, способствующие актуализации предприимчивости, инициативы, успешного саморазвития и самореализации личности. Иностранные граждане привлекаются к участию в проводимых мероприятиях, что способствует интеграции иностранных граждан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студенческие коллективы. В учреждениях информируют иностранных граждан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 проводимых мероприятиях на городском, региональном, всероссийском уровнях, с целью возможного участия и проявления интеллектуальных и творческих способностей.</w:t>
            </w:r>
          </w:p>
          <w:p w14:paraId="2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Во всех общеобразовательных организациях округа продолжается изучение учебного предмета «Основы религиозной культуры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 светской этики» (ОРКСЭ) обучающимися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4 классов (в учебном плане 34 часа в год,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1 час в неделю). В 2024–2025 учебном году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из общей численности обучающихся четверых классов порядка 80% детей изучают учебный модуль «Основы светской этики»,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14% – «Основы мировых религиозных культур», 6% – «Основы православной культуры». Учебниками по данному предмету школы обеспечены в полном объеме, педагоги систематически повышают уровень методической подготовки, в том числе на базе ГБУ НАО «Ненецкий региональный центр развития образования». Мониторинг изучения учебного предмета «Основы религиозных культур и светской этики» проводится Департаментом ежегодно, информация направляется в Министерство просвещения Российской Федерации. С 1 сентября 2015 года федеральным государственным образовательным стандартом основного общего образования введена предметная область «Основы духовно-нравственной культуры народов России» (ОДНКНР). В средних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 основных школах округа предметная область ОДНКНР в основном включена в рабочие программы учебных предметов 5–6 классов (краеведение, обществознание, литература,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ИЗО, музыка, МХК и др.), а также реализуется через внеурочную деятельность в рамках работы национально-региональной и духовно-нравственной направленности (тематический кружок, работа школьного клуба, уроки мужества, беседы, экскурсии, общешкольные тематические мероприятия, праздники и др.)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 реализуется в объёме 17 часов в год.</w:t>
            </w:r>
          </w:p>
          <w:p w14:paraId="2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Несовершеннолетние иностранные граждане активно вовлечены в мероприятия регионального отделения Общероссийского общественно-государственного движения детей и молодежи «Движение Первых», как на базе своих образовательных учреждений,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так и на базе государственного бюджетного учреждения Ненецкого автономного округа «Региональный центр молодёжной политики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 военно-патриотического воспитания молодёжи». </w:t>
            </w:r>
          </w:p>
          <w:p w14:paraId="2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  <w:shd w:fill="FFD821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Иностранные граждане также включаются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деятельность региональных отделений всероссийских общественных движений «Волонтеры-медики», «Волонтеры Победы», «Волонтеры культуры» и волонтеры-экологи «Делай!», волонтёрский отряд «Кто, если не мы?».</w:t>
            </w:r>
          </w:p>
          <w:p w14:paraId="2A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Также иностранные граждане активно принимают участие в мероприятиях таких объединений, как: ВВПОД «Юнармия», Страйкбольный клуб «Сигма», военно-спортивных и военно-патриотических клубов. В 2025 году молодые иностранные граждане приняли участие в такие мероприятиях, как: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массовый забег «Бег против сигарет», региональный фестиваль здорового образа жизни «ЗОЖ Фест 2025», открыта тренировка по боксу, осенняя и весенняя недели добра, добрый февраль, а также приняли участие и стали победителями в конкурсе на реализацию проектов (программ) в сфере добровольческой (волонтерской) деятельности в Ненецком автономном округе.</w:t>
            </w:r>
          </w:p>
        </w:tc>
      </w:tr>
      <w:tr>
        <w:tc>
          <w:tcPr>
            <w:tcW w:type="dxa" w:w="988"/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type="dxa" w:w="3402"/>
          </w:tcPr>
          <w:p w14:paraId="2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Вовлечение несовершеннолетних иностранных граждан в систему дополнительного образования, участие во всероссийских мероприятиях и проектах</w:t>
            </w:r>
          </w:p>
        </w:tc>
        <w:tc>
          <w:tcPr>
            <w:tcW w:type="dxa" w:w="5244"/>
          </w:tcPr>
          <w:p w14:paraId="2D000000">
            <w:pPr>
              <w:pStyle w:val="Style_2"/>
              <w:widowControl w:val="1"/>
              <w:spacing w:after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Реализация дополнительных общеобразовательных программ в государственных образовательных организациях НАО осуществляется на бесплатной основе для всех категорий детей, в том числе для иностранных граждан.</w:t>
            </w:r>
            <w:r>
              <w:rPr>
                <w:rFonts w:ascii="PT Astra Serif" w:hAnsi="PT Astra Serif"/>
                <w:sz w:val="24"/>
              </w:rPr>
              <w:t xml:space="preserve"> Записаться на программы можно через Навигатор дополнительного образования детей (https://р83.навигатор.дети/), Госуслуги и личное обращение в образовательную организацию. </w:t>
            </w:r>
            <w:r>
              <w:rPr>
                <w:rFonts w:ascii="PT Astra Serif" w:hAnsi="PT Astra Serif"/>
                <w:sz w:val="24"/>
              </w:rPr>
              <w:t>По состоянию на 30.06.2025 доля детей в возрасте от 5 до 18 лет, охваченных услугами дополнительного образования в регионе, составляет 72,61%.</w:t>
            </w:r>
          </w:p>
          <w:p w14:paraId="2E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 первом полугодии 2025 года несовершеннолетние иностранные граждане приняли участие в следующих всероссийских мероприятиях: Всероссийский субботник «Зеленая весна», Всероссийская акция взаимопомощи #МЫВМЕСТЕ, Всемирный день чистоты «Сделаем», «Чистые игры». 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2F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 проведении воспитательной и профилактической работы в образовательных организациях иностранные граждане, а также дети трудовых мигрантов не выделяются в отдельную категорию. Работа с иностранными гражданами проводится наравне со всеми остальными.</w:t>
            </w:r>
          </w:p>
          <w:p w14:paraId="3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учреждениях информируют иностранных граждан о проводимых мероприятиях на городском, региональном, всероссийском уровнях с целью возможного участия и проявления интеллектуальных и творческих способностей. Еженедельно проводятся тематические занятия цикла «Разговоры о важном», включающие темы по разъяснению традиционных российских духовно-</w:t>
            </w:r>
            <w:r>
              <w:rPr>
                <w:rFonts w:ascii="PT Astra Serif" w:hAnsi="PT Astra Serif"/>
                <w:sz w:val="24"/>
              </w:rPr>
              <w:t>нравственных ценностей, в которых принимают участие иностранные граждане.</w:t>
            </w:r>
          </w:p>
        </w:tc>
      </w:tr>
      <w:tr>
        <w:tc>
          <w:tcPr>
            <w:tcW w:type="dxa" w:w="988"/>
          </w:tcPr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type="dxa" w:w="3402"/>
          </w:tcPr>
          <w:p w14:paraId="3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Участие представителя Департамента образования, культуры и спорта Ненецкого автономного округа в работе Координационного совета по вопросам миграционной политики в Ненецком автономном округе</w:t>
            </w:r>
          </w:p>
        </w:tc>
        <w:tc>
          <w:tcPr>
            <w:tcW w:type="dxa" w:w="5244"/>
          </w:tcPr>
          <w:p w14:paraId="3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Протоколы заседания Координационного совета по вопросам миграционной политики в Ненецком автономном округе размещены на официальном сайте Администрации НАО: </w:t>
            </w:r>
          </w:p>
          <w:p w14:paraId="3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sz w:val="24"/>
              </w:rPr>
              <w:fldChar w:fldCharType="begin"/>
            </w:r>
            <w:r>
              <w:rPr>
                <w:rStyle w:val="Style_3_ch"/>
                <w:rFonts w:ascii="PT Astra Serif" w:hAnsi="PT Astra Serif"/>
                <w:sz w:val="24"/>
              </w:rPr>
              <w:instrText>HYPERLINK "https://adm-nao.ru/gov/soveshatelnye-organy/sovet-po-voprosam-migracionnoj-politiki/"</w:instrText>
            </w:r>
            <w:r>
              <w:rPr>
                <w:rStyle w:val="Style_3_ch"/>
                <w:rFonts w:ascii="PT Astra Serif" w:hAnsi="PT Astra Serif"/>
                <w:sz w:val="24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sz w:val="24"/>
              </w:rPr>
              <w:t>https://adm-nao.ru/gov/soveshatelnye-organy/sovet-po-voprosam-migracionnoj-politiki/</w:t>
            </w:r>
            <w:r>
              <w:rPr>
                <w:rStyle w:val="Style_3_ch"/>
                <w:rFonts w:ascii="PT Astra Serif" w:hAnsi="PT Astra Serif"/>
                <w:sz w:val="24"/>
              </w:rPr>
              <w:fldChar w:fldCharType="end"/>
            </w:r>
          </w:p>
        </w:tc>
      </w:tr>
      <w:tr>
        <w:tc>
          <w:tcPr>
            <w:tcW w:type="dxa" w:w="988"/>
          </w:tcPr>
          <w:p w14:paraId="3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type="dxa" w:w="3402"/>
          </w:tcPr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Организация межведомственного взаимодействия Департамента образования, культуры и спорта Ненецкого автономного </w:t>
            </w:r>
            <w:r>
              <w:rPr>
                <w:rFonts w:ascii="PT Astra Serif" w:hAnsi="PT Astra Serif"/>
                <w:sz w:val="24"/>
              </w:rPr>
              <w:t>округа  с</w:t>
            </w:r>
            <w:r>
              <w:rPr>
                <w:rFonts w:ascii="PT Astra Serif" w:hAnsi="PT Astra Serif"/>
                <w:sz w:val="24"/>
              </w:rPr>
              <w:t xml:space="preserve"> другими органами исполнительной власти Ненецкого автономного округа, в том числе в части обеспечения деятельности Координационного совета по вопросам миграционной </w:t>
            </w:r>
            <w:r>
              <w:rPr>
                <w:rFonts w:ascii="PT Astra Serif" w:hAnsi="PT Astra Serif"/>
                <w:sz w:val="24"/>
              </w:rPr>
              <w:t>политики в Ненецком автономном округе</w:t>
            </w:r>
          </w:p>
        </w:tc>
        <w:tc>
          <w:tcPr>
            <w:tcW w:type="dxa" w:w="5244"/>
          </w:tcPr>
          <w:p w14:paraId="37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Протоколы заседания Координационного совета по вопросам миграционной политики в Ненецком автономном округе размещены на официальном сайте Администрации НАО: </w:t>
            </w:r>
          </w:p>
          <w:p w14:paraId="3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sz w:val="24"/>
              </w:rPr>
              <w:fldChar w:fldCharType="begin"/>
            </w:r>
            <w:r>
              <w:rPr>
                <w:rStyle w:val="Style_3_ch"/>
                <w:rFonts w:ascii="PT Astra Serif" w:hAnsi="PT Astra Serif"/>
                <w:sz w:val="24"/>
              </w:rPr>
              <w:instrText>HYPERLINK "https://adm-nao.ru/gov/soveshatelnye-organy/sovet-po-voprosam-migracionnoj-politiki/"</w:instrText>
            </w:r>
            <w:r>
              <w:rPr>
                <w:rStyle w:val="Style_3_ch"/>
                <w:rFonts w:ascii="PT Astra Serif" w:hAnsi="PT Astra Serif"/>
                <w:sz w:val="24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sz w:val="24"/>
              </w:rPr>
              <w:t>https://adm-nao.ru/gov/soveshatelnye-organy/sovet-po-voprosam-migracionnoj-politiki/</w:t>
            </w:r>
            <w:r>
              <w:rPr>
                <w:rStyle w:val="Style_3_ch"/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  </w:t>
            </w:r>
          </w:p>
        </w:tc>
      </w:tr>
    </w:tbl>
    <w:p w14:paraId="3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fontstyle01"/>
    <w:basedOn w:val="Style_5"/>
    <w:link w:val="Style_4_ch"/>
    <w:rPr>
      <w:rFonts w:ascii="TimesNewRomanPSMT" w:hAnsi="TimesNewRomanPSMT"/>
      <w:b w:val="0"/>
      <w:i w:val="0"/>
      <w:color w:val="000000"/>
      <w:sz w:val="24"/>
    </w:rPr>
  </w:style>
  <w:style w:styleId="Style_4_ch" w:type="character">
    <w:name w:val="fontstyle01"/>
    <w:basedOn w:val="Style_5_ch"/>
    <w:link w:val="Style_4"/>
    <w:rPr>
      <w:rFonts w:ascii="TimesNewRomanPSMT" w:hAnsi="TimesNewRomanPSMT"/>
      <w:b w:val="0"/>
      <w:i w:val="0"/>
      <w:color w:val="000000"/>
      <w:sz w:val="24"/>
    </w:rPr>
  </w:style>
  <w:style w:styleId="Style_6" w:type="paragraph">
    <w:name w:val="toc 2"/>
    <w:next w:val="Style_2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"/>
    <w:link w:val="Style_12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2_ch" w:type="character">
    <w:name w:val="Default"/>
    <w:link w:val="Style_12"/>
    <w:rPr>
      <w:rFonts w:ascii="Times New Roman" w:hAnsi="Times New Roman"/>
      <w:color w:val="000000"/>
      <w:sz w:val="24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5"/>
    <w:link w:val="Style_3_ch"/>
    <w:rPr>
      <w:color w:val="0563C1"/>
      <w:u w:val="single"/>
    </w:rPr>
  </w:style>
  <w:style w:styleId="Style_3_ch" w:type="character">
    <w:name w:val="Hyperlink"/>
    <w:basedOn w:val="Style_5_ch"/>
    <w:link w:val="Style_3"/>
    <w:rPr>
      <w:color w:val="0563C1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2025-08-04T08:48:38Z</dcterms:created>
  <dcterms:modified xsi:type="dcterms:W3CDTF">2025-08-04T08:48:38Z</dcterms:modified>
</cp:coreProperties>
</file>