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b w:val="1"/>
          <w:color w:themeColor="text2" w:val="1F497D"/>
          <w:sz w:val="26"/>
        </w:rPr>
      </w:pPr>
    </w:p>
    <w:p w14:paraId="04000000">
      <w:pPr>
        <w:widowControl w:val="1"/>
        <w:ind/>
        <w:jc w:val="center"/>
        <w:rPr>
          <w:b w:val="1"/>
          <w:color w:themeColor="text2" w:val="1F497D"/>
          <w:sz w:val="25"/>
        </w:rPr>
      </w:pPr>
    </w:p>
    <w:p w14:paraId="05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>Отчет о</w:t>
      </w:r>
    </w:p>
    <w:p w14:paraId="06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>проверк</w:t>
      </w:r>
      <w:r>
        <w:rPr>
          <w:b w:val="1"/>
          <w:sz w:val="25"/>
        </w:rPr>
        <w:t>е</w:t>
      </w:r>
    </w:p>
    <w:p w14:paraId="07000000">
      <w:pPr>
        <w:widowControl w:val="1"/>
        <w:ind/>
        <w:jc w:val="center"/>
        <w:rPr>
          <w:sz w:val="25"/>
        </w:rPr>
      </w:pPr>
      <w:r>
        <w:rPr>
          <w:sz w:val="25"/>
        </w:rPr>
        <w:t xml:space="preserve">Государственного </w:t>
      </w:r>
    </w:p>
    <w:p w14:paraId="08000000">
      <w:pPr>
        <w:widowControl w:val="1"/>
        <w:ind/>
        <w:jc w:val="center"/>
        <w:rPr>
          <w:sz w:val="25"/>
        </w:rPr>
      </w:pPr>
      <w:r>
        <w:rPr>
          <w:sz w:val="25"/>
        </w:rPr>
        <w:t xml:space="preserve">бюджетного общеобразовательного учреждения </w:t>
      </w:r>
    </w:p>
    <w:p w14:paraId="09000000">
      <w:pPr>
        <w:widowControl w:val="1"/>
        <w:ind/>
        <w:jc w:val="center"/>
        <w:rPr>
          <w:sz w:val="25"/>
        </w:rPr>
      </w:pPr>
      <w:r>
        <w:rPr>
          <w:sz w:val="25"/>
        </w:rPr>
        <w:t xml:space="preserve">Ненецкого автономного округа </w:t>
      </w:r>
    </w:p>
    <w:p w14:paraId="0A000000">
      <w:pPr>
        <w:widowControl w:val="1"/>
        <w:ind/>
        <w:jc w:val="center"/>
        <w:rPr>
          <w:sz w:val="25"/>
        </w:rPr>
      </w:pPr>
      <w:r>
        <w:rPr>
          <w:sz w:val="25"/>
        </w:rPr>
        <w:t>«Средняя школа № 5»</w:t>
      </w:r>
    </w:p>
    <w:p w14:paraId="0B000000">
      <w:pPr>
        <w:widowControl w:val="1"/>
        <w:ind/>
        <w:jc w:val="center"/>
        <w:rPr>
          <w:sz w:val="25"/>
        </w:rPr>
      </w:pPr>
      <w:r>
        <w:rPr>
          <w:sz w:val="25"/>
        </w:rPr>
        <w:t xml:space="preserve">166001, Ненецкий автономный округ, </w:t>
      </w:r>
    </w:p>
    <w:p w14:paraId="0C000000">
      <w:pPr>
        <w:widowControl w:val="1"/>
        <w:ind/>
        <w:jc w:val="center"/>
        <w:rPr>
          <w:sz w:val="25"/>
        </w:rPr>
      </w:pPr>
      <w:r>
        <w:rPr>
          <w:sz w:val="25"/>
        </w:rPr>
        <w:t>г. Нарьян-Мар, Строительная улица зд. 13</w:t>
      </w:r>
    </w:p>
    <w:p w14:paraId="0D000000">
      <w:pPr>
        <w:widowControl w:val="1"/>
        <w:ind/>
        <w:jc w:val="center"/>
      </w:pPr>
      <w:r>
        <w:t xml:space="preserve">(наименование проверяемого </w:t>
      </w:r>
      <w:r>
        <w:t>з</w:t>
      </w:r>
      <w:r>
        <w:t>аказчика</w:t>
      </w:r>
      <w:r>
        <w:t>,</w:t>
      </w:r>
      <w:r>
        <w:t xml:space="preserve"> адрес</w:t>
      </w:r>
      <w:r>
        <w:t xml:space="preserve"> место</w:t>
      </w:r>
      <w:r>
        <w:t>нахождения</w:t>
      </w:r>
      <w:r>
        <w:t>)</w:t>
      </w:r>
    </w:p>
    <w:p w14:paraId="0E000000">
      <w:pPr>
        <w:widowControl w:val="1"/>
        <w:pBdr>
          <w:top w:color="000000" w:space="1" w:sz="4" w:val="single"/>
        </w:pBdr>
        <w:ind/>
        <w:jc w:val="center"/>
        <w:rPr>
          <w:sz w:val="25"/>
        </w:rPr>
      </w:pPr>
    </w:p>
    <w:p w14:paraId="0F000000">
      <w:pPr>
        <w:widowControl w:val="1"/>
        <w:pBdr>
          <w:top w:color="000000" w:space="1" w:sz="4" w:val="single"/>
        </w:pBdr>
        <w:ind/>
        <w:jc w:val="center"/>
        <w:rPr>
          <w:sz w:val="25"/>
        </w:rPr>
      </w:pPr>
      <w:r>
        <w:rPr>
          <w:sz w:val="25"/>
        </w:rPr>
        <w:t>г. Нарьян-</w:t>
      </w:r>
      <w:r>
        <w:rPr>
          <w:sz w:val="25"/>
        </w:rPr>
        <w:t xml:space="preserve">Мар                                                    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</w:t>
      </w:r>
      <w:r>
        <w:rPr>
          <w:sz w:val="25"/>
        </w:rPr>
        <w:t xml:space="preserve">   </w:t>
      </w:r>
      <w:r>
        <w:rPr>
          <w:sz w:val="25"/>
        </w:rPr>
        <w:t>«08</w:t>
      </w:r>
      <w:r>
        <w:rPr>
          <w:sz w:val="25"/>
        </w:rPr>
        <w:t>»</w:t>
      </w:r>
      <w:r>
        <w:rPr>
          <w:sz w:val="25"/>
        </w:rPr>
        <w:t xml:space="preserve"> декабр</w:t>
      </w:r>
      <w:r>
        <w:rPr>
          <w:sz w:val="25"/>
        </w:rPr>
        <w:t xml:space="preserve">я </w:t>
      </w:r>
      <w:r>
        <w:rPr>
          <w:sz w:val="25"/>
        </w:rPr>
        <w:t>20</w:t>
      </w:r>
      <w:r>
        <w:rPr>
          <w:sz w:val="25"/>
        </w:rPr>
        <w:t>2</w:t>
      </w:r>
      <w:r>
        <w:rPr>
          <w:sz w:val="25"/>
        </w:rPr>
        <w:t>5</w:t>
      </w:r>
      <w:r>
        <w:rPr>
          <w:sz w:val="25"/>
        </w:rPr>
        <w:t xml:space="preserve"> г.</w:t>
      </w:r>
    </w:p>
    <w:p w14:paraId="10000000">
      <w:pPr>
        <w:widowControl w:val="1"/>
        <w:pBdr>
          <w:top w:color="000000" w:space="1" w:sz="4" w:val="single"/>
        </w:pBdr>
        <w:ind/>
        <w:jc w:val="center"/>
        <w:rPr>
          <w:sz w:val="26"/>
        </w:rPr>
      </w:pPr>
    </w:p>
    <w:p w14:paraId="11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Инспекцией</w:t>
      </w:r>
      <w:r>
        <w:rPr>
          <w:sz w:val="25"/>
        </w:rPr>
        <w:t xml:space="preserve"> в составе:</w:t>
      </w:r>
    </w:p>
    <w:p w14:paraId="12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 xml:space="preserve">Петрика Константин Владимирович, </w:t>
      </w:r>
      <w:r>
        <w:rPr>
          <w:sz w:val="25"/>
        </w:rPr>
        <w:t>главный</w:t>
      </w:r>
      <w:r>
        <w:rPr>
          <w:sz w:val="25"/>
        </w:rPr>
        <w:t xml:space="preserve"> </w:t>
      </w:r>
      <w:r>
        <w:rPr>
          <w:sz w:val="25"/>
        </w:rPr>
        <w:t xml:space="preserve">консультант </w:t>
      </w:r>
      <w:r>
        <w:rPr>
          <w:sz w:val="25"/>
        </w:rPr>
        <w:t>правового отдела</w:t>
      </w:r>
      <w:r>
        <w:rPr>
          <w:sz w:val="25"/>
        </w:rPr>
        <w:t xml:space="preserve"> Департамента образования, культуры и спорта Ненецкого автономного округа</w:t>
      </w:r>
      <w:r>
        <w:rPr>
          <w:sz w:val="25"/>
        </w:rPr>
        <w:t xml:space="preserve"> – руководитель инспекции;</w:t>
      </w:r>
    </w:p>
    <w:p w14:paraId="13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 xml:space="preserve">Евсюгин Денис Иванович, главный консультант правового отдела Департамента образования, культуры и спорта Ненецкого автономного округа </w:t>
      </w:r>
      <w:r>
        <w:rPr>
          <w:sz w:val="25"/>
        </w:rPr>
        <w:t xml:space="preserve">– </w:t>
      </w:r>
      <w:r>
        <w:rPr>
          <w:sz w:val="25"/>
        </w:rPr>
        <w:t xml:space="preserve">заместитель </w:t>
      </w:r>
      <w:r>
        <w:rPr>
          <w:sz w:val="25"/>
        </w:rPr>
        <w:t>руководител</w:t>
      </w:r>
      <w:r>
        <w:rPr>
          <w:sz w:val="25"/>
        </w:rPr>
        <w:t>я</w:t>
      </w:r>
      <w:r>
        <w:rPr>
          <w:sz w:val="25"/>
        </w:rPr>
        <w:t xml:space="preserve"> инспекции</w:t>
      </w:r>
      <w:r>
        <w:rPr>
          <w:sz w:val="25"/>
        </w:rPr>
        <w:t>.</w:t>
      </w:r>
    </w:p>
    <w:p w14:paraId="14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П</w:t>
      </w:r>
      <w:r>
        <w:rPr>
          <w:sz w:val="25"/>
        </w:rPr>
        <w:t xml:space="preserve">роведена плановая документарная проверка соблюдения </w:t>
      </w:r>
      <w:r>
        <w:rPr>
          <w:sz w:val="25"/>
        </w:rPr>
        <w:t>законодательства Российской Федерации о контрактной системе в сфере закупок</w:t>
      </w:r>
      <w:r>
        <w:rPr>
          <w:sz w:val="25"/>
        </w:rPr>
        <w:t xml:space="preserve"> товаров, работ, услуг</w:t>
      </w:r>
      <w:r>
        <w:rPr>
          <w:color w:val="FF0000"/>
          <w:sz w:val="25"/>
        </w:rPr>
        <w:t xml:space="preserve"> </w:t>
      </w:r>
      <w:r>
        <w:rPr>
          <w:sz w:val="25"/>
        </w:rPr>
        <w:t xml:space="preserve">государственного </w:t>
      </w:r>
      <w:r>
        <w:rPr>
          <w:sz w:val="25"/>
        </w:rPr>
        <w:t xml:space="preserve">бюджетного </w:t>
      </w:r>
      <w:r>
        <w:rPr>
          <w:sz w:val="25"/>
        </w:rPr>
        <w:t>общеобразовательного</w:t>
      </w:r>
      <w:r>
        <w:rPr>
          <w:sz w:val="25"/>
        </w:rPr>
        <w:t xml:space="preserve"> </w:t>
      </w:r>
      <w:r>
        <w:rPr>
          <w:sz w:val="25"/>
        </w:rPr>
        <w:t>учреждения</w:t>
      </w:r>
      <w:r>
        <w:rPr>
          <w:sz w:val="25"/>
        </w:rPr>
        <w:t xml:space="preserve"> </w:t>
      </w:r>
      <w:r>
        <w:rPr>
          <w:sz w:val="25"/>
        </w:rPr>
        <w:t xml:space="preserve">Ненецкого автономного округа </w:t>
      </w:r>
      <w:r>
        <w:rPr>
          <w:sz w:val="25"/>
        </w:rPr>
        <w:t>«Средняя школа №5»</w:t>
      </w:r>
      <w:r>
        <w:rPr>
          <w:sz w:val="25"/>
        </w:rPr>
        <w:t xml:space="preserve"> </w:t>
      </w:r>
      <w:r>
        <w:rPr>
          <w:sz w:val="25"/>
        </w:rPr>
        <w:t>(далее –</w:t>
      </w:r>
      <w:r>
        <w:rPr>
          <w:sz w:val="25"/>
        </w:rPr>
        <w:t xml:space="preserve"> </w:t>
      </w:r>
      <w:r>
        <w:rPr>
          <w:sz w:val="25"/>
        </w:rPr>
        <w:t>ГБО</w:t>
      </w:r>
      <w:r>
        <w:rPr>
          <w:sz w:val="25"/>
        </w:rPr>
        <w:t>У</w:t>
      </w:r>
      <w:r>
        <w:rPr>
          <w:sz w:val="25"/>
        </w:rPr>
        <w:t xml:space="preserve"> НАО «СШ №5</w:t>
      </w:r>
      <w:r>
        <w:rPr>
          <w:sz w:val="25"/>
        </w:rPr>
        <w:t>»</w:t>
      </w:r>
      <w:r>
        <w:rPr>
          <w:sz w:val="25"/>
        </w:rPr>
        <w:t xml:space="preserve">, Учреждение, </w:t>
      </w:r>
      <w:r>
        <w:rPr>
          <w:sz w:val="25"/>
        </w:rPr>
        <w:t>з</w:t>
      </w:r>
      <w:r>
        <w:rPr>
          <w:sz w:val="25"/>
        </w:rPr>
        <w:t>аказчик).</w:t>
      </w:r>
    </w:p>
    <w:p w14:paraId="15000000">
      <w:pPr>
        <w:widowControl w:val="1"/>
        <w:numPr>
          <w:ilvl w:val="0"/>
          <w:numId w:val="1"/>
        </w:numPr>
        <w:ind w:hanging="360" w:left="992"/>
        <w:jc w:val="left"/>
        <w:rPr>
          <w:sz w:val="25"/>
        </w:rPr>
      </w:pPr>
      <w:r>
        <w:rPr>
          <w:sz w:val="25"/>
        </w:rPr>
        <w:t>Основание проведения проверки:</w:t>
      </w:r>
    </w:p>
    <w:p w14:paraId="16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план проверок при осуществлении ведомственного контроля</w:t>
      </w:r>
      <w:r>
        <w:rPr>
          <w:sz w:val="25"/>
        </w:rPr>
        <w:t xml:space="preserve"> </w:t>
      </w:r>
      <w:r>
        <w:rPr>
          <w:sz w:val="25"/>
        </w:rPr>
        <w:t xml:space="preserve">соблюдения заказчиками, подведомственными Департаменту образования, культуры и спорта Ненецкого автономного округа,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>
        <w:rPr>
          <w:sz w:val="25"/>
        </w:rPr>
        <w:t>на 20</w:t>
      </w:r>
      <w:r>
        <w:rPr>
          <w:sz w:val="25"/>
        </w:rPr>
        <w:t>2</w:t>
      </w:r>
      <w:r>
        <w:rPr>
          <w:sz w:val="25"/>
        </w:rPr>
        <w:t>5</w:t>
      </w:r>
      <w:r>
        <w:rPr>
          <w:sz w:val="25"/>
        </w:rPr>
        <w:t xml:space="preserve"> год</w:t>
      </w:r>
      <w:r>
        <w:rPr>
          <w:sz w:val="25"/>
        </w:rPr>
        <w:t xml:space="preserve">, </w:t>
      </w:r>
      <w:r>
        <w:rPr>
          <w:sz w:val="25"/>
        </w:rPr>
        <w:t xml:space="preserve">утвержденный распоряжением Департамента образования, культуры и спорта Ненецкого автономного округа </w:t>
      </w:r>
      <w:r>
        <w:rPr>
          <w:sz w:val="25"/>
        </w:rPr>
        <w:t xml:space="preserve">от </w:t>
      </w:r>
      <w:r>
        <w:rPr>
          <w:sz w:val="25"/>
        </w:rPr>
        <w:t>06</w:t>
      </w:r>
      <w:r>
        <w:rPr>
          <w:sz w:val="25"/>
        </w:rPr>
        <w:t>.</w:t>
      </w:r>
      <w:r>
        <w:rPr>
          <w:sz w:val="25"/>
        </w:rPr>
        <w:t>12.20</w:t>
      </w:r>
      <w:r>
        <w:rPr>
          <w:sz w:val="25"/>
        </w:rPr>
        <w:t>2</w:t>
      </w:r>
      <w:r>
        <w:rPr>
          <w:sz w:val="25"/>
        </w:rPr>
        <w:t>4</w:t>
      </w:r>
      <w:r>
        <w:rPr>
          <w:sz w:val="25"/>
        </w:rPr>
        <w:t xml:space="preserve"> </w:t>
      </w:r>
      <w:r>
        <w:rPr>
          <w:sz w:val="25"/>
        </w:rPr>
        <w:t xml:space="preserve">№ </w:t>
      </w:r>
      <w:r>
        <w:rPr>
          <w:sz w:val="25"/>
        </w:rPr>
        <w:t>1</w:t>
      </w:r>
      <w:r>
        <w:rPr>
          <w:sz w:val="25"/>
        </w:rPr>
        <w:t>2</w:t>
      </w:r>
      <w:r>
        <w:rPr>
          <w:sz w:val="25"/>
        </w:rPr>
        <w:t>20</w:t>
      </w:r>
      <w:r>
        <w:rPr>
          <w:sz w:val="25"/>
        </w:rPr>
        <w:t>-р</w:t>
      </w:r>
      <w:r>
        <w:rPr>
          <w:sz w:val="25"/>
        </w:rPr>
        <w:t>;</w:t>
      </w:r>
    </w:p>
    <w:p w14:paraId="17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распоряжени</w:t>
      </w:r>
      <w:r>
        <w:rPr>
          <w:sz w:val="25"/>
        </w:rPr>
        <w:t>е</w:t>
      </w:r>
      <w:r>
        <w:rPr>
          <w:sz w:val="25"/>
        </w:rPr>
        <w:t xml:space="preserve"> Департамента образования, культуры и спорта Ненецкого автономного округа </w:t>
      </w:r>
      <w:r>
        <w:rPr>
          <w:sz w:val="25"/>
        </w:rPr>
        <w:t>от 06</w:t>
      </w:r>
      <w:r>
        <w:rPr>
          <w:sz w:val="25"/>
        </w:rPr>
        <w:t>.11</w:t>
      </w:r>
      <w:r>
        <w:rPr>
          <w:sz w:val="25"/>
        </w:rPr>
        <w:t>.20</w:t>
      </w:r>
      <w:r>
        <w:rPr>
          <w:sz w:val="25"/>
        </w:rPr>
        <w:t>2</w:t>
      </w:r>
      <w:r>
        <w:rPr>
          <w:sz w:val="25"/>
        </w:rPr>
        <w:t>5</w:t>
      </w:r>
      <w:r>
        <w:rPr>
          <w:sz w:val="25"/>
        </w:rPr>
        <w:t xml:space="preserve"> </w:t>
      </w:r>
      <w:r>
        <w:rPr>
          <w:sz w:val="25"/>
        </w:rPr>
        <w:t xml:space="preserve">№ </w:t>
      </w:r>
      <w:r>
        <w:rPr>
          <w:sz w:val="25"/>
        </w:rPr>
        <w:t>1073</w:t>
      </w:r>
      <w:r>
        <w:rPr>
          <w:sz w:val="25"/>
        </w:rPr>
        <w:t>-</w:t>
      </w:r>
      <w:r>
        <w:rPr>
          <w:sz w:val="25"/>
        </w:rPr>
        <w:t xml:space="preserve">р </w:t>
      </w:r>
      <w:r>
        <w:rPr>
          <w:sz w:val="25"/>
        </w:rPr>
        <w:t xml:space="preserve">«О проведении плановой документарной проверки соблюдения законодательства и иных нормативных правовых актов </w:t>
      </w:r>
      <w:r>
        <w:rPr>
          <w:sz w:val="25"/>
        </w:rPr>
        <w:br/>
      </w:r>
      <w:r>
        <w:rPr>
          <w:sz w:val="25"/>
        </w:rPr>
        <w:t xml:space="preserve">о контрактной системе в сфере закупок товаров, работ, услуг в отношении </w:t>
      </w:r>
      <w:r>
        <w:rPr>
          <w:sz w:val="25"/>
        </w:rPr>
        <w:t>государственного бюджетного общеобразовательного учреждения Ненецкого автономного округа «</w:t>
      </w:r>
      <w:r>
        <w:rPr>
          <w:sz w:val="25"/>
        </w:rPr>
        <w:t>Средняя школа № 5</w:t>
      </w:r>
      <w:r>
        <w:rPr>
          <w:sz w:val="25"/>
        </w:rPr>
        <w:t>»</w:t>
      </w:r>
      <w:r>
        <w:rPr>
          <w:sz w:val="25"/>
        </w:rPr>
        <w:t>.</w:t>
      </w:r>
    </w:p>
    <w:p w14:paraId="18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2. </w:t>
      </w:r>
      <w:r>
        <w:rPr>
          <w:sz w:val="25"/>
        </w:rPr>
        <w:t>Цель</w:t>
      </w:r>
      <w:r>
        <w:rPr>
          <w:sz w:val="25"/>
        </w:rPr>
        <w:t xml:space="preserve"> проверки</w:t>
      </w:r>
      <w:r>
        <w:rPr>
          <w:sz w:val="25"/>
        </w:rPr>
        <w:t>:</w:t>
      </w:r>
      <w:r>
        <w:rPr>
          <w:sz w:val="25"/>
        </w:rPr>
        <w:t xml:space="preserve"> соблюдение требований Федерального закона от 05.04.2013 </w:t>
      </w:r>
      <w:r>
        <w:rPr>
          <w:sz w:val="25"/>
        </w:rPr>
        <w:br/>
      </w:r>
      <w:r>
        <w:rPr>
          <w:sz w:val="25"/>
        </w:rPr>
        <w:t>№</w:t>
      </w:r>
      <w:r>
        <w:rPr>
          <w:sz w:val="25"/>
        </w:rPr>
        <w:t> </w:t>
      </w:r>
      <w:r>
        <w:rPr>
          <w:sz w:val="25"/>
        </w:rPr>
        <w:t xml:space="preserve">44-ФЗ «О контрактной системе в сфере закупок товаров, работ, услуг </w:t>
      </w:r>
      <w:r>
        <w:rPr>
          <w:sz w:val="25"/>
        </w:rPr>
        <w:br/>
      </w:r>
      <w:r>
        <w:rPr>
          <w:sz w:val="25"/>
        </w:rPr>
        <w:t>для обеспечения государственных и муниципальных нужд» (далее –</w:t>
      </w:r>
      <w:r>
        <w:rPr>
          <w:sz w:val="25"/>
        </w:rPr>
        <w:t xml:space="preserve"> </w:t>
      </w:r>
      <w:r>
        <w:rPr>
          <w:sz w:val="25"/>
        </w:rPr>
        <w:t>З</w:t>
      </w:r>
      <w:r>
        <w:rPr>
          <w:sz w:val="25"/>
        </w:rPr>
        <w:t>акон</w:t>
      </w:r>
      <w:r>
        <w:rPr>
          <w:sz w:val="25"/>
        </w:rPr>
        <w:t xml:space="preserve"> </w:t>
      </w:r>
      <w:r>
        <w:rPr>
          <w:sz w:val="25"/>
        </w:rPr>
        <w:br/>
      </w:r>
      <w:r>
        <w:rPr>
          <w:sz w:val="25"/>
        </w:rPr>
        <w:t>о контрактной системе</w:t>
      </w:r>
      <w:r>
        <w:rPr>
          <w:sz w:val="25"/>
        </w:rPr>
        <w:t>) и иных нормативны</w:t>
      </w:r>
      <w:r>
        <w:rPr>
          <w:sz w:val="25"/>
        </w:rPr>
        <w:t>х правовых актов в сфере закупок</w:t>
      </w:r>
      <w:r>
        <w:rPr>
          <w:sz w:val="25"/>
        </w:rPr>
        <w:t xml:space="preserve"> в части</w:t>
      </w:r>
      <w:r>
        <w:rPr>
          <w:sz w:val="25"/>
        </w:rPr>
        <w:t xml:space="preserve"> закупок, </w:t>
      </w:r>
      <w:r>
        <w:rPr>
          <w:sz w:val="25"/>
        </w:rPr>
        <w:t>осуществл</w:t>
      </w:r>
      <w:r>
        <w:rPr>
          <w:sz w:val="25"/>
        </w:rPr>
        <w:t>енных</w:t>
      </w:r>
      <w:r>
        <w:rPr>
          <w:sz w:val="25"/>
        </w:rPr>
        <w:t xml:space="preserve"> </w:t>
      </w:r>
      <w:r>
        <w:rPr>
          <w:sz w:val="25"/>
        </w:rPr>
        <w:t>ГБОУ НАО «СШ №5»</w:t>
      </w:r>
      <w:r>
        <w:rPr>
          <w:sz w:val="25"/>
        </w:rPr>
        <w:t>.</w:t>
      </w:r>
    </w:p>
    <w:p w14:paraId="19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Мероприятия по ведомственному контролю</w:t>
      </w:r>
      <w:r>
        <w:rPr>
          <w:sz w:val="25"/>
        </w:rPr>
        <w:t>:</w:t>
      </w:r>
    </w:p>
    <w:p w14:paraId="1A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1)</w:t>
      </w:r>
      <w:r>
        <w:rPr>
          <w:sz w:val="25"/>
        </w:rPr>
        <w:t> соблюдение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14:paraId="1B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2) соблюдение требований статьи 30 Закона о контрактной системе;</w:t>
      </w:r>
    </w:p>
    <w:p w14:paraId="1C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3) соблюдение требований по определению поставщика (подрядчика исполнителя);</w:t>
      </w:r>
    </w:p>
    <w:p w14:paraId="1D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4)</w:t>
      </w:r>
      <w:r>
        <w:rPr>
          <w:sz w:val="25"/>
        </w:rPr>
        <w:t> </w:t>
      </w:r>
      <w:r>
        <w:rPr>
          <w:sz w:val="25"/>
        </w:rPr>
        <w:t xml:space="preserve">соблюдение требований по применению заказчиком мер ответственности </w:t>
      </w:r>
      <w:r>
        <w:rPr>
          <w:sz w:val="25"/>
        </w:rPr>
        <w:br/>
      </w:r>
      <w:r>
        <w:rPr>
          <w:sz w:val="25"/>
        </w:rPr>
        <w:t>и совершения иных действий в случае нарушения поставщиком (подрядчиком, исполнителем) условий контракта.</w:t>
      </w:r>
    </w:p>
    <w:p w14:paraId="1E000000">
      <w:pPr>
        <w:widowControl w:val="1"/>
        <w:ind w:firstLine="709"/>
        <w:rPr>
          <w:sz w:val="25"/>
        </w:rPr>
      </w:pPr>
      <w:r>
        <w:rPr>
          <w:sz w:val="25"/>
        </w:rPr>
        <w:t>3. Проверяемый период</w:t>
      </w:r>
      <w:r>
        <w:rPr>
          <w:sz w:val="25"/>
        </w:rPr>
        <w:t>:</w:t>
      </w:r>
      <w:r>
        <w:rPr>
          <w:sz w:val="25"/>
        </w:rPr>
        <w:t xml:space="preserve"> </w:t>
      </w:r>
      <w:r>
        <w:rPr>
          <w:sz w:val="25"/>
        </w:rPr>
        <w:t xml:space="preserve">с </w:t>
      </w:r>
      <w:r>
        <w:rPr>
          <w:sz w:val="25"/>
        </w:rPr>
        <w:t>01.01.</w:t>
      </w:r>
      <w:r>
        <w:rPr>
          <w:sz w:val="25"/>
        </w:rPr>
        <w:t>20</w:t>
      </w:r>
      <w:r>
        <w:rPr>
          <w:sz w:val="25"/>
        </w:rPr>
        <w:t>2</w:t>
      </w:r>
      <w:r>
        <w:rPr>
          <w:sz w:val="25"/>
        </w:rPr>
        <w:t>5</w:t>
      </w:r>
      <w:r>
        <w:rPr>
          <w:sz w:val="25"/>
        </w:rPr>
        <w:t xml:space="preserve"> </w:t>
      </w:r>
      <w:r>
        <w:rPr>
          <w:sz w:val="25"/>
        </w:rPr>
        <w:t xml:space="preserve">по </w:t>
      </w:r>
      <w:r>
        <w:rPr>
          <w:sz w:val="25"/>
        </w:rPr>
        <w:t>3</w:t>
      </w:r>
      <w:r>
        <w:rPr>
          <w:sz w:val="25"/>
        </w:rPr>
        <w:t>1</w:t>
      </w:r>
      <w:r>
        <w:rPr>
          <w:sz w:val="25"/>
        </w:rPr>
        <w:t>.10</w:t>
      </w:r>
      <w:r>
        <w:rPr>
          <w:sz w:val="25"/>
        </w:rPr>
        <w:t>.</w:t>
      </w:r>
      <w:r>
        <w:rPr>
          <w:sz w:val="25"/>
        </w:rPr>
        <w:t>20</w:t>
      </w:r>
      <w:r>
        <w:rPr>
          <w:sz w:val="25"/>
        </w:rPr>
        <w:t>2</w:t>
      </w:r>
      <w:r>
        <w:rPr>
          <w:sz w:val="25"/>
        </w:rPr>
        <w:t>5</w:t>
      </w:r>
      <w:r>
        <w:rPr>
          <w:sz w:val="25"/>
        </w:rPr>
        <w:t>.</w:t>
      </w:r>
    </w:p>
    <w:p w14:paraId="1F000000">
      <w:pPr>
        <w:widowControl w:val="1"/>
        <w:ind w:firstLine="709"/>
        <w:rPr>
          <w:sz w:val="25"/>
        </w:rPr>
      </w:pPr>
      <w:r>
        <w:rPr>
          <w:sz w:val="25"/>
        </w:rPr>
        <w:t>4. Сроки начала и окончания проверки</w:t>
      </w:r>
      <w:r>
        <w:rPr>
          <w:sz w:val="25"/>
        </w:rPr>
        <w:t>:</w:t>
      </w:r>
      <w:r>
        <w:rPr>
          <w:sz w:val="25"/>
        </w:rPr>
        <w:t xml:space="preserve"> </w:t>
      </w:r>
      <w:r>
        <w:rPr>
          <w:sz w:val="25"/>
        </w:rPr>
        <w:t xml:space="preserve">с </w:t>
      </w:r>
      <w:r>
        <w:rPr>
          <w:sz w:val="25"/>
        </w:rPr>
        <w:t>20</w:t>
      </w:r>
      <w:r>
        <w:rPr>
          <w:sz w:val="25"/>
        </w:rPr>
        <w:t>.11</w:t>
      </w:r>
      <w:r>
        <w:rPr>
          <w:sz w:val="25"/>
        </w:rPr>
        <w:t>.</w:t>
      </w:r>
      <w:r>
        <w:rPr>
          <w:sz w:val="25"/>
        </w:rPr>
        <w:t>20</w:t>
      </w:r>
      <w:r>
        <w:rPr>
          <w:sz w:val="25"/>
        </w:rPr>
        <w:t>2</w:t>
      </w:r>
      <w:r>
        <w:rPr>
          <w:sz w:val="25"/>
        </w:rPr>
        <w:t xml:space="preserve">5 </w:t>
      </w:r>
      <w:r>
        <w:rPr>
          <w:sz w:val="25"/>
        </w:rPr>
        <w:t xml:space="preserve">по </w:t>
      </w:r>
      <w:r>
        <w:rPr>
          <w:sz w:val="25"/>
        </w:rPr>
        <w:t>05</w:t>
      </w:r>
      <w:r>
        <w:rPr>
          <w:sz w:val="25"/>
        </w:rPr>
        <w:t>.12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>.</w:t>
      </w:r>
    </w:p>
    <w:p w14:paraId="20000000">
      <w:pPr>
        <w:widowControl w:val="1"/>
        <w:spacing w:line="240" w:lineRule="auto"/>
        <w:ind w:firstLine="709"/>
        <w:jc w:val="both"/>
        <w:rPr>
          <w:sz w:val="25"/>
        </w:rPr>
      </w:pPr>
      <w:r>
        <w:rPr>
          <w:sz w:val="25"/>
        </w:rPr>
        <w:t xml:space="preserve">5. Ответственными за финансово-хозяйственную и закупочную деятельность </w:t>
      </w:r>
      <w:r>
        <w:rPr>
          <w:sz w:val="25"/>
        </w:rPr>
        <w:t>з</w:t>
      </w:r>
      <w:r>
        <w:rPr>
          <w:sz w:val="25"/>
        </w:rPr>
        <w:t xml:space="preserve">аказчика </w:t>
      </w:r>
      <w:r>
        <w:rPr>
          <w:sz w:val="25"/>
        </w:rPr>
        <w:t>в проверяемом периоде являлись:</w:t>
      </w:r>
      <w:r>
        <w:rPr>
          <w:sz w:val="25"/>
        </w:rPr>
        <w:t xml:space="preserve"> </w:t>
      </w:r>
    </w:p>
    <w:p w14:paraId="21000000">
      <w:pPr>
        <w:widowControl w:val="1"/>
        <w:spacing w:line="240" w:lineRule="auto"/>
        <w:ind w:firstLine="709"/>
        <w:jc w:val="both"/>
        <w:rPr>
          <w:sz w:val="25"/>
        </w:rPr>
      </w:pPr>
      <w:r>
        <w:rPr>
          <w:rFonts w:ascii="XO Thames" w:hAnsi="XO Thames"/>
          <w:color w:val="000000"/>
          <w:sz w:val="24"/>
        </w:rPr>
        <w:t>Корепанова Эльвира Петровна, директор ГБОУ НАО «СШ № 5»;</w:t>
      </w:r>
    </w:p>
    <w:p w14:paraId="22000000">
      <w:pPr>
        <w:widowControl w:val="1"/>
        <w:spacing w:line="240" w:lineRule="auto"/>
        <w:ind w:firstLine="709"/>
        <w:jc w:val="both"/>
        <w:rPr>
          <w:sz w:val="25"/>
        </w:rPr>
      </w:pPr>
      <w:r>
        <w:rPr>
          <w:rFonts w:ascii="XO Thames" w:hAnsi="XO Thames"/>
          <w:color w:val="000000"/>
          <w:sz w:val="24"/>
        </w:rPr>
        <w:t>Алиев Игорь Итигамович – специалист по закупкам, контрактный управляющий ГБОУ НАО «СШ № 5»</w:t>
      </w:r>
      <w:r>
        <w:rPr>
          <w:sz w:val="25"/>
        </w:rPr>
        <w:t>.</w:t>
      </w:r>
    </w:p>
    <w:p w14:paraId="23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6. </w:t>
      </w:r>
      <w:r>
        <w:rPr>
          <w:sz w:val="25"/>
        </w:rPr>
        <w:t>В</w:t>
      </w:r>
      <w:r>
        <w:rPr>
          <w:sz w:val="25"/>
        </w:rPr>
        <w:t> </w:t>
      </w:r>
      <w:r>
        <w:rPr>
          <w:sz w:val="25"/>
        </w:rPr>
        <w:t>рамках ведомственного контроля проведена проверка</w:t>
      </w:r>
      <w:r>
        <w:rPr>
          <w:sz w:val="25"/>
        </w:rPr>
        <w:t xml:space="preserve"> </w:t>
      </w:r>
      <w:r>
        <w:rPr>
          <w:sz w:val="25"/>
        </w:rPr>
        <w:t xml:space="preserve">в отношении закупок, осуществленных </w:t>
      </w:r>
      <w:r>
        <w:rPr>
          <w:sz w:val="25"/>
        </w:rPr>
        <w:t>з</w:t>
      </w:r>
      <w:r>
        <w:rPr>
          <w:sz w:val="25"/>
        </w:rPr>
        <w:t>аказчиком в</w:t>
      </w:r>
      <w:r>
        <w:rPr>
          <w:sz w:val="25"/>
        </w:rPr>
        <w:t xml:space="preserve"> период </w:t>
      </w:r>
      <w:r>
        <w:rPr>
          <w:sz w:val="25"/>
        </w:rPr>
        <w:t>01.01.2025</w:t>
      </w:r>
      <w:r>
        <w:rPr>
          <w:sz w:val="25"/>
        </w:rPr>
        <w:t xml:space="preserve"> по 31</w:t>
      </w:r>
      <w:r>
        <w:rPr>
          <w:sz w:val="25"/>
        </w:rPr>
        <w:t>.10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>, размещенных</w:t>
      </w:r>
      <w:r>
        <w:rPr>
          <w:sz w:val="25"/>
        </w:rPr>
        <w:t xml:space="preserve"> </w:t>
      </w:r>
      <w:r>
        <w:rPr>
          <w:sz w:val="25"/>
        </w:rPr>
        <w:br/>
      </w:r>
      <w:r>
        <w:rPr>
          <w:sz w:val="25"/>
        </w:rPr>
        <w:t>на официальном сайте Единой информационной системы в сфере закупок</w:t>
      </w:r>
      <w:r>
        <w:rPr>
          <w:sz w:val="25"/>
        </w:rPr>
        <w:t xml:space="preserve"> </w:t>
      </w:r>
      <w:r>
        <w:rPr>
          <w:sz w:val="25"/>
        </w:rPr>
        <w:t xml:space="preserve">zakupki.gov.ru </w:t>
      </w:r>
      <w:r>
        <w:rPr>
          <w:sz w:val="25"/>
        </w:rPr>
        <w:t xml:space="preserve">(далее – </w:t>
      </w:r>
      <w:r>
        <w:rPr>
          <w:sz w:val="25"/>
        </w:rPr>
        <w:t>ЕИС</w:t>
      </w:r>
      <w:r>
        <w:rPr>
          <w:sz w:val="25"/>
        </w:rPr>
        <w:t>)</w:t>
      </w:r>
      <w:r>
        <w:rPr>
          <w:sz w:val="25"/>
        </w:rPr>
        <w:t>.</w:t>
      </w:r>
    </w:p>
    <w:p w14:paraId="24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 xml:space="preserve">В целях проведения плановой проверки соблюдения законодательства и иных нормативных правовых актов о контрактной системе в сфере закупок, </w:t>
      </w:r>
      <w:r>
        <w:rPr>
          <w:sz w:val="25"/>
        </w:rPr>
        <w:t xml:space="preserve">на запрос Департамента образования, культуры и спорта Ненецкого автономного округа </w:t>
      </w:r>
      <w:r>
        <w:rPr>
          <w:sz w:val="25"/>
        </w:rPr>
        <w:t>информация</w:t>
      </w:r>
      <w:r>
        <w:rPr>
          <w:sz w:val="25"/>
        </w:rPr>
        <w:t xml:space="preserve"> </w:t>
      </w:r>
      <w:r>
        <w:rPr>
          <w:sz w:val="25"/>
        </w:rPr>
        <w:t>заказчиком представлена не была.</w:t>
      </w:r>
    </w:p>
    <w:p w14:paraId="25000000">
      <w:pPr>
        <w:widowControl w:val="1"/>
        <w:ind w:firstLine="709"/>
        <w:jc w:val="both"/>
        <w:rPr>
          <w:sz w:val="25"/>
        </w:rPr>
      </w:pPr>
      <w:r>
        <w:rPr>
          <w:sz w:val="25"/>
        </w:rPr>
        <w:t>П</w:t>
      </w:r>
      <w:r>
        <w:rPr>
          <w:sz w:val="25"/>
        </w:rPr>
        <w:t>оложени</w:t>
      </w:r>
      <w:r>
        <w:rPr>
          <w:sz w:val="25"/>
        </w:rPr>
        <w:t>я</w:t>
      </w:r>
      <w:r>
        <w:rPr>
          <w:sz w:val="25"/>
        </w:rPr>
        <w:t>, должностны</w:t>
      </w:r>
      <w:r>
        <w:rPr>
          <w:sz w:val="25"/>
        </w:rPr>
        <w:t>е</w:t>
      </w:r>
      <w:r>
        <w:rPr>
          <w:sz w:val="25"/>
        </w:rPr>
        <w:t xml:space="preserve"> инструкци</w:t>
      </w:r>
      <w:r>
        <w:rPr>
          <w:sz w:val="25"/>
        </w:rPr>
        <w:t>и</w:t>
      </w:r>
      <w:r>
        <w:rPr>
          <w:sz w:val="25"/>
        </w:rPr>
        <w:t>, или ины</w:t>
      </w:r>
      <w:r>
        <w:rPr>
          <w:sz w:val="25"/>
        </w:rPr>
        <w:t>е</w:t>
      </w:r>
      <w:r>
        <w:rPr>
          <w:sz w:val="25"/>
        </w:rPr>
        <w:t xml:space="preserve"> документ</w:t>
      </w:r>
      <w:r>
        <w:rPr>
          <w:sz w:val="25"/>
        </w:rPr>
        <w:t>ы</w:t>
      </w:r>
      <w:r>
        <w:rPr>
          <w:sz w:val="25"/>
        </w:rPr>
        <w:t>, регламентирующи</w:t>
      </w:r>
      <w:r>
        <w:rPr>
          <w:sz w:val="25"/>
        </w:rPr>
        <w:t>е</w:t>
      </w:r>
      <w:r>
        <w:rPr>
          <w:sz w:val="25"/>
        </w:rPr>
        <w:t xml:space="preserve"> деятельность контрактного управляющего (контрактной службы)</w:t>
      </w:r>
      <w:r>
        <w:rPr>
          <w:sz w:val="25"/>
        </w:rPr>
        <w:t xml:space="preserve"> У</w:t>
      </w:r>
      <w:r>
        <w:rPr>
          <w:sz w:val="25"/>
        </w:rPr>
        <w:t xml:space="preserve">чреждением </w:t>
      </w:r>
      <w:r>
        <w:rPr>
          <w:sz w:val="25"/>
        </w:rPr>
        <w:br/>
      </w:r>
      <w:r>
        <w:rPr>
          <w:sz w:val="25"/>
        </w:rPr>
        <w:t>не представлены</w:t>
      </w:r>
      <w:r>
        <w:rPr>
          <w:sz w:val="25"/>
        </w:rPr>
        <w:t>.</w:t>
      </w:r>
    </w:p>
    <w:p w14:paraId="26000000">
      <w:pPr>
        <w:widowControl w:val="1"/>
        <w:ind/>
        <w:jc w:val="both"/>
        <w:rPr>
          <w:sz w:val="25"/>
        </w:rPr>
      </w:pPr>
      <w:r>
        <w:rPr>
          <w:sz w:val="25"/>
        </w:rPr>
        <w:tab/>
      </w:r>
    </w:p>
    <w:p w14:paraId="27000000">
      <w:pPr>
        <w:widowControl w:val="1"/>
        <w:ind/>
        <w:jc w:val="both"/>
        <w:rPr>
          <w:sz w:val="25"/>
        </w:rPr>
      </w:pPr>
      <w:r>
        <w:rPr>
          <w:color w:val="FF0000"/>
          <w:sz w:val="25"/>
        </w:rPr>
        <w:tab/>
      </w:r>
      <w:r>
        <w:rPr>
          <w:sz w:val="25"/>
        </w:rPr>
        <w:t xml:space="preserve">В результате проведенной проверки установлено следующее: </w:t>
      </w:r>
    </w:p>
    <w:p w14:paraId="28000000">
      <w:pPr>
        <w:widowControl w:val="1"/>
        <w:ind w:firstLine="709"/>
        <w:jc w:val="both"/>
        <w:rPr>
          <w:b w:val="1"/>
          <w:color w:val="FF0000"/>
          <w:sz w:val="25"/>
        </w:rPr>
      </w:pPr>
    </w:p>
    <w:p w14:paraId="29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>Соблюдение правильности определения и обоснования начальной (максимальной) цены контракта, контракта, заключаемого с единственным поставщиком (подрядчиком, исполнителем).</w:t>
      </w:r>
    </w:p>
    <w:p w14:paraId="2A000000">
      <w:pPr>
        <w:widowControl w:val="1"/>
        <w:ind/>
        <w:jc w:val="center"/>
        <w:rPr>
          <w:b w:val="1"/>
          <w:sz w:val="25"/>
        </w:rPr>
      </w:pPr>
    </w:p>
    <w:p w14:paraId="2B000000">
      <w:pPr>
        <w:widowControl w:val="1"/>
        <w:ind w:firstLine="720"/>
        <w:jc w:val="both"/>
        <w:rPr>
          <w:sz w:val="25"/>
        </w:rPr>
      </w:pPr>
      <w:r>
        <w:rPr>
          <w:sz w:val="25"/>
        </w:rPr>
        <w:t>Н</w:t>
      </w:r>
      <w:r>
        <w:rPr>
          <w:sz w:val="25"/>
        </w:rPr>
        <w:t xml:space="preserve">арушения требований закона о контрактной системе </w:t>
      </w:r>
      <w:r>
        <w:rPr>
          <w:sz w:val="25"/>
        </w:rPr>
        <w:br/>
      </w:r>
      <w:r>
        <w:rPr>
          <w:sz w:val="25"/>
        </w:rPr>
        <w:t xml:space="preserve">при определении и обосновании начальной (максимальной) цены контракта, контракта, заключаемого с единственным поставщиком (подрядчиком, исполнителем) </w:t>
      </w:r>
      <w:r>
        <w:rPr>
          <w:sz w:val="25"/>
        </w:rPr>
        <w:br/>
      </w:r>
      <w:r>
        <w:rPr>
          <w:sz w:val="25"/>
        </w:rPr>
        <w:t>при проведении проверки не выявлены.</w:t>
      </w:r>
    </w:p>
    <w:p w14:paraId="2C000000">
      <w:pPr>
        <w:widowControl w:val="1"/>
        <w:ind/>
        <w:jc w:val="both"/>
        <w:rPr>
          <w:color w:val="FF0000"/>
          <w:sz w:val="25"/>
        </w:rPr>
      </w:pPr>
    </w:p>
    <w:p w14:paraId="2D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 xml:space="preserve">Соблюдение требований </w:t>
      </w:r>
      <w:r>
        <w:rPr>
          <w:b w:val="1"/>
          <w:sz w:val="25"/>
        </w:rPr>
        <w:fldChar w:fldCharType="begin"/>
      </w:r>
      <w:r>
        <w:rPr>
          <w:b w:val="1"/>
          <w:sz w:val="25"/>
        </w:rPr>
        <w:instrText>HYPERLINK "consultantplus://offline/ref=E3C3DA4468589E535EE0E7E3CBB5BF63EF1061EEC277B4BA6D7DCE1FC67A015FB968BF4832448EE7s171M"</w:instrText>
      </w:r>
      <w:r>
        <w:rPr>
          <w:b w:val="1"/>
          <w:sz w:val="25"/>
        </w:rPr>
        <w:fldChar w:fldCharType="separate"/>
      </w:r>
      <w:r>
        <w:rPr>
          <w:b w:val="1"/>
          <w:sz w:val="25"/>
        </w:rPr>
        <w:t>статьи 30</w:t>
      </w:r>
      <w:r>
        <w:rPr>
          <w:b w:val="1"/>
          <w:sz w:val="25"/>
        </w:rPr>
        <w:fldChar w:fldCharType="end"/>
      </w:r>
      <w:r>
        <w:rPr>
          <w:b w:val="1"/>
          <w:sz w:val="25"/>
        </w:rPr>
        <w:t xml:space="preserve"> Закона о контрактной системе.</w:t>
      </w:r>
    </w:p>
    <w:p w14:paraId="2E000000">
      <w:pPr>
        <w:widowControl w:val="1"/>
        <w:ind/>
        <w:jc w:val="center"/>
        <w:rPr>
          <w:b w:val="1"/>
          <w:sz w:val="25"/>
        </w:rPr>
      </w:pPr>
    </w:p>
    <w:p w14:paraId="2F000000">
      <w:pPr>
        <w:widowControl w:val="1"/>
        <w:ind w:firstLine="708"/>
        <w:jc w:val="both"/>
        <w:rPr>
          <w:sz w:val="25"/>
        </w:rPr>
      </w:pPr>
      <w:r>
        <w:rPr>
          <w:sz w:val="25"/>
        </w:rPr>
        <w:t>Н</w:t>
      </w:r>
      <w:r>
        <w:rPr>
          <w:sz w:val="25"/>
        </w:rPr>
        <w:t>арушения</w:t>
      </w:r>
      <w:r>
        <w:rPr>
          <w:sz w:val="25"/>
        </w:rPr>
        <w:t xml:space="preserve"> требовани</w:t>
      </w:r>
      <w:r>
        <w:rPr>
          <w:sz w:val="25"/>
        </w:rPr>
        <w:t>й</w:t>
      </w:r>
      <w:r>
        <w:rPr>
          <w:sz w:val="25"/>
        </w:rPr>
        <w:t xml:space="preserve"> статьи </w:t>
      </w:r>
      <w:r>
        <w:rPr>
          <w:sz w:val="25"/>
        </w:rPr>
        <w:t>30 Закона о контрактной системе не установлены.</w:t>
      </w:r>
    </w:p>
    <w:p w14:paraId="30000000">
      <w:pPr>
        <w:widowControl w:val="1"/>
        <w:ind w:firstLine="708"/>
        <w:jc w:val="both"/>
        <w:rPr>
          <w:color w:val="FF0000"/>
          <w:sz w:val="25"/>
        </w:rPr>
      </w:pPr>
    </w:p>
    <w:p w14:paraId="31000000">
      <w:pPr>
        <w:widowControl w:val="1"/>
        <w:ind w:firstLine="709"/>
        <w:jc w:val="both"/>
        <w:rPr>
          <w:b w:val="1"/>
          <w:color w:val="FF0000"/>
          <w:sz w:val="25"/>
        </w:rPr>
      </w:pPr>
    </w:p>
    <w:p w14:paraId="32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 xml:space="preserve">Применение заказчиком мер ответственности </w:t>
      </w:r>
    </w:p>
    <w:p w14:paraId="33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>и совершения иных действий в случае нарушения поставщиком (подрядчиком, исполнителем) условий контракта.</w:t>
      </w:r>
      <w:r>
        <w:rPr>
          <w:b w:val="1"/>
          <w:sz w:val="25"/>
        </w:rPr>
        <w:t xml:space="preserve"> </w:t>
      </w:r>
    </w:p>
    <w:p w14:paraId="34000000">
      <w:pPr>
        <w:widowControl w:val="1"/>
        <w:ind w:firstLine="708"/>
        <w:jc w:val="both"/>
        <w:rPr>
          <w:sz w:val="25"/>
          <w:u w:val="single"/>
        </w:rPr>
      </w:pPr>
    </w:p>
    <w:p w14:paraId="35000000">
      <w:pPr>
        <w:widowControl w:val="1"/>
        <w:ind w:firstLine="720"/>
        <w:jc w:val="both"/>
        <w:rPr>
          <w:sz w:val="25"/>
        </w:rPr>
      </w:pPr>
      <w:r>
        <w:rPr>
          <w:sz w:val="25"/>
        </w:rPr>
        <w:t xml:space="preserve">По результатам проверки контрактов (договоров) заказчика за период </w:t>
      </w:r>
      <w:r>
        <w:rPr>
          <w:sz w:val="25"/>
        </w:rPr>
        <w:br/>
      </w:r>
      <w:r>
        <w:rPr>
          <w:sz w:val="25"/>
        </w:rPr>
        <w:t>с 01.01.2025</w:t>
      </w:r>
      <w:r>
        <w:rPr>
          <w:sz w:val="25"/>
        </w:rPr>
        <w:t xml:space="preserve"> по 31</w:t>
      </w:r>
      <w:r>
        <w:rPr>
          <w:sz w:val="25"/>
        </w:rPr>
        <w:t>.10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, информация о которых содержится в реестре контрактов </w:t>
      </w:r>
      <w:r>
        <w:rPr>
          <w:sz w:val="25"/>
        </w:rPr>
        <w:br/>
      </w:r>
      <w:r>
        <w:rPr>
          <w:sz w:val="25"/>
        </w:rPr>
        <w:t>на сайте ЕИС, случаи нарушения ведения претензионной работы, в отношении Поставщиков (подрядчиков,исполнителей) в отношении которых должны быть применены меры ответственности со стороны заказчика, не установлены.</w:t>
      </w:r>
    </w:p>
    <w:p w14:paraId="36000000">
      <w:pPr>
        <w:widowControl w:val="1"/>
        <w:ind w:firstLine="720"/>
        <w:jc w:val="both"/>
        <w:rPr>
          <w:sz w:val="25"/>
        </w:rPr>
      </w:pPr>
    </w:p>
    <w:p w14:paraId="37000000">
      <w:pPr>
        <w:widowControl w:val="1"/>
        <w:ind/>
        <w:jc w:val="center"/>
        <w:rPr>
          <w:b w:val="1"/>
          <w:sz w:val="25"/>
        </w:rPr>
      </w:pPr>
      <w:r>
        <w:rPr>
          <w:b w:val="1"/>
          <w:color w:val="FF0000"/>
          <w:sz w:val="25"/>
        </w:rPr>
        <w:br/>
      </w:r>
      <w:r>
        <w:rPr>
          <w:b w:val="1"/>
          <w:sz w:val="25"/>
        </w:rPr>
        <w:t xml:space="preserve">Соблюдение требований по определению поставщика </w:t>
      </w:r>
    </w:p>
    <w:p w14:paraId="38000000">
      <w:pPr>
        <w:widowControl w:val="1"/>
        <w:ind/>
        <w:jc w:val="center"/>
        <w:rPr>
          <w:b w:val="1"/>
          <w:sz w:val="25"/>
        </w:rPr>
      </w:pPr>
      <w:r>
        <w:rPr>
          <w:b w:val="1"/>
          <w:sz w:val="25"/>
        </w:rPr>
        <w:t>(подрядчика, исполнителя)</w:t>
      </w:r>
    </w:p>
    <w:p w14:paraId="39000000">
      <w:pPr>
        <w:widowControl w:val="1"/>
        <w:ind/>
        <w:jc w:val="both"/>
        <w:rPr>
          <w:sz w:val="25"/>
        </w:rPr>
      </w:pPr>
    </w:p>
    <w:p w14:paraId="3A000000">
      <w:pPr>
        <w:widowControl w:val="1"/>
        <w:ind w:firstLine="708"/>
        <w:jc w:val="both"/>
        <w:rPr>
          <w:sz w:val="25"/>
        </w:rPr>
      </w:pPr>
      <w:r>
        <w:rPr>
          <w:sz w:val="25"/>
        </w:rPr>
        <w:t>О</w:t>
      </w:r>
      <w:r>
        <w:rPr>
          <w:sz w:val="25"/>
        </w:rPr>
        <w:t>пределени</w:t>
      </w:r>
      <w:r>
        <w:rPr>
          <w:sz w:val="25"/>
        </w:rPr>
        <w:t>е</w:t>
      </w:r>
      <w:r>
        <w:rPr>
          <w:sz w:val="25"/>
        </w:rPr>
        <w:t xml:space="preserve"> поставщиков (подрядчиков, исполнителей) </w:t>
      </w:r>
      <w:r>
        <w:rPr>
          <w:sz w:val="25"/>
        </w:rPr>
        <w:br/>
      </w:r>
      <w:r>
        <w:rPr>
          <w:sz w:val="25"/>
        </w:rPr>
        <w:t>при проведении Учреждением конкурентных способов в проверяемый период осуществлялось уполномоченным органом – Управлением государственного заказа Ненецкого автономного округа.</w:t>
      </w:r>
    </w:p>
    <w:p w14:paraId="3B000000">
      <w:pPr>
        <w:widowControl w:val="1"/>
        <w:ind w:firstLine="567"/>
        <w:jc w:val="both"/>
        <w:rPr>
          <w:sz w:val="25"/>
        </w:rPr>
      </w:pPr>
      <w:r>
        <w:rPr>
          <w:sz w:val="25"/>
        </w:rPr>
        <w:t>7. Краткие выводы по результатам проверки:</w:t>
      </w:r>
      <w:r>
        <w:rPr>
          <w:sz w:val="25"/>
        </w:rPr>
        <w:t xml:space="preserve"> </w:t>
      </w:r>
    </w:p>
    <w:p w14:paraId="3C000000">
      <w:pPr>
        <w:widowControl w:val="1"/>
        <w:ind w:firstLine="567"/>
        <w:jc w:val="both"/>
        <w:rPr>
          <w:sz w:val="25"/>
        </w:rPr>
      </w:pPr>
      <w:r>
        <w:rPr>
          <w:sz w:val="25"/>
        </w:rPr>
        <w:t xml:space="preserve">направить акт проверки руководителю Департамента образования, культуры </w:t>
      </w:r>
      <w:r>
        <w:rPr>
          <w:sz w:val="25"/>
        </w:rPr>
        <w:br/>
      </w:r>
      <w:r>
        <w:rPr>
          <w:sz w:val="25"/>
        </w:rPr>
        <w:t>и спорта Ненецкого автономного округа.</w:t>
      </w:r>
    </w:p>
    <w:p w14:paraId="3D000000">
      <w:pPr>
        <w:widowControl w:val="1"/>
        <w:ind w:firstLine="567"/>
        <w:jc w:val="both"/>
        <w:rPr>
          <w:color w:val="FF0000"/>
          <w:sz w:val="18"/>
        </w:rPr>
      </w:pPr>
    </w:p>
    <w:p w14:paraId="3E000000">
      <w:pPr>
        <w:rPr>
          <w:sz w:val="25"/>
        </w:rPr>
      </w:pPr>
      <w:r>
        <w:rPr>
          <w:sz w:val="25"/>
        </w:rPr>
        <w:t>Руководитель инспекции: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3402"/>
        <w:gridCol w:w="567"/>
        <w:gridCol w:w="2041"/>
        <w:gridCol w:w="567"/>
        <w:gridCol w:w="2807"/>
      </w:tblGrid>
      <w:tr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F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Главный</w:t>
            </w:r>
            <w:r>
              <w:rPr>
                <w:sz w:val="25"/>
              </w:rPr>
              <w:t xml:space="preserve"> консультант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0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1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2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80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3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Петрика К.В.</w:t>
            </w:r>
          </w:p>
        </w:tc>
      </w:tr>
      <w:t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4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(должность)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5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6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(подпись)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7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80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8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(инициалы и фамилия)</w:t>
            </w:r>
          </w:p>
        </w:tc>
      </w:tr>
    </w:tbl>
    <w:p w14:paraId="49000000">
      <w:pPr>
        <w:rPr>
          <w:sz w:val="25"/>
        </w:rPr>
      </w:pPr>
    </w:p>
    <w:p w14:paraId="4A000000">
      <w:pPr>
        <w:rPr>
          <w:sz w:val="25"/>
        </w:rPr>
      </w:pPr>
      <w:r>
        <w:rPr>
          <w:sz w:val="25"/>
        </w:rPr>
        <w:t>Заместитель руководителя инспекции: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3402"/>
        <w:gridCol w:w="567"/>
        <w:gridCol w:w="2041"/>
        <w:gridCol w:w="567"/>
        <w:gridCol w:w="2807"/>
      </w:tblGrid>
      <w:tr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B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Главный консультант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C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E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80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Евсюгин Д.И.</w:t>
            </w:r>
          </w:p>
        </w:tc>
      </w:tr>
      <w:t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0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(должность)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1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2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(подпись)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3000000">
            <w:pPr>
              <w:widowControl w:val="1"/>
              <w:ind/>
              <w:jc w:val="center"/>
              <w:rPr>
                <w:sz w:val="25"/>
              </w:rPr>
            </w:pPr>
          </w:p>
        </w:tc>
        <w:tc>
          <w:tcPr>
            <w:tcW w:type="dxa" w:w="280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4000000">
            <w:pPr>
              <w:widowControl w:val="1"/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(инициалы и фамилия)</w:t>
            </w:r>
          </w:p>
        </w:tc>
      </w:tr>
    </w:tbl>
    <w:p w14:paraId="55000000">
      <w:pPr>
        <w:rPr>
          <w:sz w:val="24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>
        <w:tc>
          <w:tcPr>
            <w:tcW w:type="dxa" w:w="1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6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type="dxa" w:w="153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A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C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5D000000">
      <w:pPr>
        <w:rPr>
          <w:sz w:val="24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905"/>
        <w:gridCol w:w="1531"/>
        <w:gridCol w:w="567"/>
        <w:gridCol w:w="964"/>
        <w:gridCol w:w="340"/>
        <w:gridCol w:w="227"/>
        <w:gridCol w:w="340"/>
        <w:gridCol w:w="1588"/>
        <w:gridCol w:w="453"/>
        <w:gridCol w:w="567"/>
        <w:gridCol w:w="2807"/>
      </w:tblGrid>
      <w:tr>
        <w:tc>
          <w:tcPr>
            <w:tcW w:type="dxa" w:w="24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Экземпляр №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акта на</w:t>
            </w:r>
          </w:p>
        </w:tc>
        <w:tc>
          <w:tcPr>
            <w:tcW w:type="dxa" w:w="567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1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92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2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листах получил:</w:t>
            </w:r>
          </w:p>
        </w:tc>
        <w:tc>
          <w:tcPr>
            <w:tcW w:type="dxa" w:w="453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tcMar>
              <w:left w:type="dxa" w:w="28"/>
              <w:right w:type="dxa" w:w="28"/>
            </w:tcMar>
          </w:tcPr>
          <w:p/>
        </w:tc>
        <w:tc>
          <w:tcPr>
            <w:tcW w:type="dxa" w:w="2807"/>
            <w:tcMar>
              <w:left w:type="dxa" w:w="28"/>
              <w:right w:type="dxa" w:w="28"/>
            </w:tcMar>
          </w:tcPr>
          <w:p/>
        </w:tc>
      </w:tr>
      <w:tr>
        <w:tc>
          <w:tcPr>
            <w:tcW w:type="dxa" w:w="24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3000000">
            <w:pPr>
              <w:rPr>
                <w:sz w:val="24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5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567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92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7000000">
            <w:pPr>
              <w:widowControl w:val="1"/>
              <w:ind w:left="57"/>
              <w:rPr>
                <w:sz w:val="24"/>
              </w:rPr>
            </w:pPr>
          </w:p>
        </w:tc>
        <w:tc>
          <w:tcPr>
            <w:tcW w:type="dxa" w:w="453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tcMar>
              <w:left w:type="dxa" w:w="28"/>
              <w:right w:type="dxa" w:w="28"/>
            </w:tcMar>
          </w:tcPr>
          <w:p/>
        </w:tc>
        <w:tc>
          <w:tcPr>
            <w:tcW w:type="dxa" w:w="2807"/>
            <w:tcMar>
              <w:left w:type="dxa" w:w="28"/>
              <w:right w:type="dxa" w:w="28"/>
            </w:tcMar>
          </w:tcPr>
          <w:p/>
        </w:tc>
      </w:tr>
      <w:tr>
        <w:tc>
          <w:tcPr>
            <w:tcW w:type="dxa" w:w="905"/>
            <w:tcMar>
              <w:left w:type="dxa" w:w="28"/>
              <w:right w:type="dxa" w:w="28"/>
            </w:tcMar>
          </w:tcPr>
          <w:p/>
        </w:tc>
        <w:tc>
          <w:tcPr>
            <w:tcW w:type="dxa" w:w="3402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8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56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04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A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80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C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05"/>
            <w:tcMar>
              <w:left w:type="dxa" w:w="28"/>
              <w:right w:type="dxa" w:w="28"/>
            </w:tcMar>
          </w:tcPr>
          <w:p/>
        </w:tc>
        <w:tc>
          <w:tcPr>
            <w:tcW w:type="dxa" w:w="340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type="dxa" w:w="56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E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04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80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(инициалы и фамилия)</w:t>
            </w:r>
          </w:p>
        </w:tc>
      </w:tr>
    </w:tbl>
    <w:p w14:paraId="72000000">
      <w:pPr>
        <w:rPr>
          <w:sz w:val="25"/>
        </w:rPr>
      </w:pPr>
    </w:p>
    <w:sectPr>
      <w:headerReference r:id="rId1" w:type="default"/>
      <w:pgSz w:h="16838" w:orient="portrait" w:w="11906"/>
      <w:pgMar w:bottom="1134" w:footer="397" w:gutter="0" w:header="397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footnote reference"/>
    <w:basedOn w:val="Style_4"/>
    <w:link w:val="Style_13_ch"/>
    <w:rPr>
      <w:vertAlign w:val="superscript"/>
    </w:rPr>
  </w:style>
  <w:style w:styleId="Style_13_ch" w:type="character">
    <w:name w:val="footnote reference"/>
    <w:basedOn w:val="Style_4_ch"/>
    <w:link w:val="Style_13"/>
    <w:rPr>
      <w:vertAlign w:val="superscript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Normal"/>
    <w:link w:val="Style_15_ch"/>
    <w:pPr>
      <w:widowControl w:val="1"/>
      <w:spacing w:after="0" w:line="240" w:lineRule="auto"/>
      <w:ind/>
    </w:pPr>
    <w:rPr>
      <w:rFonts w:ascii="Times New Roman" w:hAnsi="Times New Roman"/>
    </w:rPr>
  </w:style>
  <w:style w:styleId="Style_15_ch" w:type="character">
    <w:name w:val="ConsPlusNormal"/>
    <w:link w:val="Style_15"/>
    <w:rPr>
      <w:rFonts w:ascii="Times New Roman" w:hAnsi="Times New Roman"/>
    </w:rPr>
  </w:style>
  <w:style w:styleId="Style_16" w:type="paragraph">
    <w:name w:val="Hyperlink"/>
    <w:basedOn w:val="Style_4"/>
    <w:link w:val="Style_16_ch"/>
    <w:rPr>
      <w:color w:themeColor="hyperlink" w:val="0000FF"/>
      <w:u w:val="single"/>
    </w:rPr>
  </w:style>
  <w:style w:styleId="Style_16_ch" w:type="character">
    <w:name w:val="Hyperlink"/>
    <w:basedOn w:val="Style_4_ch"/>
    <w:link w:val="Style_16"/>
    <w:rPr>
      <w:color w:themeColor="hyperlink" w:val="0000FF"/>
      <w:u w:val="single"/>
    </w:rPr>
  </w:style>
  <w:style w:styleId="Style_17" w:type="paragraph">
    <w:name w:val="Footnote"/>
    <w:basedOn w:val="Style_3"/>
    <w:link w:val="Style_17_ch"/>
  </w:style>
  <w:style w:styleId="Style_17_ch" w:type="character">
    <w:name w:val="Footnote"/>
    <w:basedOn w:val="Style_3_ch"/>
    <w:link w:val="Style_17"/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 Spacing"/>
    <w:link w:val="Style_28_ch"/>
    <w:pPr>
      <w:widowControl w:val="1"/>
      <w:spacing w:after="0" w:line="240" w:lineRule="auto"/>
      <w:ind/>
    </w:pPr>
  </w:style>
  <w:style w:styleId="Style_28_ch" w:type="character">
    <w:name w:val="No Spacing"/>
    <w:link w:val="Style_28"/>
  </w:style>
  <w:style w:styleId="Style_29" w:type="paragraph">
    <w:name w:val="footer"/>
    <w:basedOn w:val="Style_3"/>
    <w:link w:val="Style_29_ch"/>
    <w:pPr>
      <w:widowControl w:val="1"/>
      <w:tabs>
        <w:tab w:leader="none" w:pos="4153" w:val="center"/>
        <w:tab w:leader="none" w:pos="8306" w:val="right"/>
      </w:tabs>
      <w:ind/>
    </w:pPr>
  </w:style>
  <w:style w:styleId="Style_29_ch" w:type="character">
    <w:name w:val="footer"/>
    <w:basedOn w:val="Style_3_ch"/>
    <w:link w:val="Style_29"/>
  </w:style>
  <w:style w:styleId="Style_30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2025-12-09T05:46:17Z</dcterms:created>
  <dcterms:modified xsi:type="dcterms:W3CDTF">2025-12-09T05:51:24Z</dcterms:modified>
</cp:coreProperties>
</file>