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Приказ Рособрнадзора от 31.07.2023 N 1470</w:t>
              <w:br/>
              <w:t>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</w:t>
              <w:br/>
              <w:t>(Зарегистрировано в Минюсте России 30.08.2023 N 75017)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left"/>
        <w:outlineLvl w:val="0"/>
        <w:rPr/>
      </w:pPr>
      <w:r>
        <w:rPr/>
        <w:t>Зарегистрировано в Минюсте России 30 августа 2023 г. N 75017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left="0"/>
        <w:jc w:val="left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ФЕДЕРАЛЬНАЯ СЛУЖБА ПО НАДЗОРУ В СФЕРЕ ОБРАЗОВАНИЯ И НАУКИ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от 31 июля 2023 г. N 1470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ОБ УТВЕРЖДЕНИИ ПОРЯДКА</w:t>
      </w:r>
    </w:p>
    <w:p>
      <w:pPr>
        <w:pStyle w:val="ConsPlusTitle"/>
        <w:bidi w:val="0"/>
        <w:ind w:hanging="0" w:left="0"/>
        <w:jc w:val="center"/>
        <w:rPr/>
      </w:pPr>
      <w:r>
        <w:rPr/>
        <w:t>АККРЕДИТАЦИИ, ПРИВЛЕЧЕНИЯ, ОТБОРА ЭКСПЕРТОВ И ЭКСПЕРТНЫХ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ОРГАНИЗАЦИЙ, ПРИВЛЕКАЕМЫХ К АККРЕДИТАЦИОННОЙ ЭКСПЕРТИЗЕ,</w:t>
      </w:r>
    </w:p>
    <w:p>
      <w:pPr>
        <w:pStyle w:val="ConsPlusTitle"/>
        <w:bidi w:val="0"/>
        <w:ind w:hanging="0" w:left="0"/>
        <w:jc w:val="center"/>
        <w:rPr/>
      </w:pPr>
      <w:r>
        <w:rPr/>
        <w:t>А ТАКЖЕ ВЕДЕНИЯ РЕЕСТРА ЭКСПЕРТОВ И ЭКСПЕРТНЫХ ОРГАНИЗАЦИЙ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В соответствии с частью 19 статьи 92 Федерального закона от 29 декабря 2012 г. N 273-ФЗ "Об образовании в Российской Федерации", пунктом 17 Положения о государственной аккредитации образовательной деятельности, утвержденного постановлением Правительства Российской Федерации от 19 мая 2023 г. N 797, приказываю: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1. Утвердить </w:t>
      </w:r>
      <w:hyperlink w:anchor="Par34" w:tgtFrame="ПОРЯДОК">
        <w:r>
          <w:rPr>
            <w:rStyle w:val="ListLabel2"/>
            <w:color w:val="0000FF"/>
          </w:rPr>
          <w:t>порядок</w:t>
        </w:r>
      </w:hyperlink>
      <w:r>
        <w:rPr/>
        <w:t xml:space="preserve"> аккредитации, привлечения, отбора экспертов и экспертных организаций, привлекаемых к проведению аккредитационной экспертизы, а также ведения реестра экспертов и экспертных организаций согласно приложению.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Установить, что полномочия экспертов и экспертных организаций, установленные до вступления в силу настоящего приказа, действуют до истечения срока, на который они установлены.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Признать утратившим силу приказ Федеральной службы по надзору в сфере образования и науки от 18 января 2022 г. N 35 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 (зарегистрирован Министерством юстиции Российской Федерации 21 февраля 2022 г., регистрационный N 67388).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Настоящий приказ вступает в силу с 1 сентября 2024 года и действует до 1 сентября 2027 г.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Руководитель</w:t>
      </w:r>
    </w:p>
    <w:p>
      <w:pPr>
        <w:pStyle w:val="ConsPlusNormal"/>
        <w:bidi w:val="0"/>
        <w:ind w:hanging="0" w:left="0"/>
        <w:jc w:val="right"/>
        <w:rPr/>
      </w:pPr>
      <w:r>
        <w:rPr/>
        <w:t>А.А.МУЗАЕВ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Утвержден</w:t>
      </w:r>
    </w:p>
    <w:p>
      <w:pPr>
        <w:pStyle w:val="ConsPlusNormal"/>
        <w:bidi w:val="0"/>
        <w:ind w:hanging="0" w:left="0"/>
        <w:jc w:val="right"/>
        <w:rPr/>
      </w:pPr>
      <w:r>
        <w:rPr/>
        <w:t>приказом Федеральной службы по надзору</w:t>
      </w:r>
    </w:p>
    <w:p>
      <w:pPr>
        <w:pStyle w:val="ConsPlusNormal"/>
        <w:bidi w:val="0"/>
        <w:ind w:hanging="0" w:left="0"/>
        <w:jc w:val="right"/>
        <w:rPr/>
      </w:pPr>
      <w:r>
        <w:rPr/>
        <w:t>в сфере образования и науки</w:t>
      </w:r>
    </w:p>
    <w:p>
      <w:pPr>
        <w:pStyle w:val="ConsPlusNormal"/>
        <w:bidi w:val="0"/>
        <w:ind w:hanging="0" w:left="0"/>
        <w:jc w:val="right"/>
        <w:rPr/>
      </w:pPr>
      <w:r>
        <w:rPr/>
        <w:t>от 31.07.2023 N 1470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34"/>
      <w:bookmarkEnd w:id="0"/>
      <w:r>
        <w:rPr/>
        <w:t>ПОРЯДОК</w:t>
      </w:r>
    </w:p>
    <w:p>
      <w:pPr>
        <w:pStyle w:val="ConsPlusTitle"/>
        <w:bidi w:val="0"/>
        <w:ind w:hanging="0" w:left="0"/>
        <w:jc w:val="center"/>
        <w:rPr/>
      </w:pPr>
      <w:r>
        <w:rPr/>
        <w:t>АККРЕДИТАЦИИ, ПРИВЛЕЧЕНИЯ, ОТБОРА ЭКСПЕРТОВ И ЭКСПЕРТНЫХ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ОРГАНИЗАЦИЙ, ПРИВЛЕКАЕМЫХ К АККРЕДИТАЦИОННОЙ ЭКСПЕРТИЗЕ,</w:t>
      </w:r>
    </w:p>
    <w:p>
      <w:pPr>
        <w:pStyle w:val="ConsPlusTitle"/>
        <w:bidi w:val="0"/>
        <w:ind w:hanging="0" w:left="0"/>
        <w:jc w:val="center"/>
        <w:rPr/>
      </w:pPr>
      <w:r>
        <w:rPr/>
        <w:t>А ТАКЖЕ ВЕДЕНИЯ РЕЕСТРА ЭКСПЕРТОВ И ЭКСПЕРТНЫХ ОРГАНИЗАЦИЙ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I. Правила аккредитации экспертов и экспертных организаций,</w:t>
      </w:r>
    </w:p>
    <w:p>
      <w:pPr>
        <w:pStyle w:val="ConsPlusTitle"/>
        <w:bidi w:val="0"/>
        <w:ind w:hanging="0" w:left="0"/>
        <w:jc w:val="center"/>
        <w:rPr/>
      </w:pPr>
      <w:r>
        <w:rPr/>
        <w:t>привлекаемых к аккредитационной экспертизе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Аккредитация экспертов и экспертных организаций, привлекаемых к аккредитационной экспертизе (далее соответственно - эксперты, экспертные организации, аккредитация), осуществляется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 (далее соответственно - аккредитационные органы, аккредитационный орган субъекта Российской Федерации).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Полномочия эксперта и полномочия экспертной организации действуют бессрочно.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В целях проведения аккредитации аккредитационные органы создают аккредитационную комиссию (далее - комиссия) и утверждают положение о комиссии и ее состав.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Максимальный срок аккредитации составляет 14 рабочих дней со дня регистрации заявления об установлении полномочий эксперта или полномочий экспертной организации и документов и (или) информации, необходимых для аккредитации (далее - заявление и документы).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Для проведения аккредитации физические лица и организации (далее - заявители) направляют в аккредитационный орган заявление и документы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заявителя в федеральной государственной информационной системе "Единый портал государственных и муниципальных услуг (функций)" (далее - единый портал),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" w:name="Par47"/>
      <w:bookmarkEnd w:id="1"/>
      <w:r>
        <w:rPr/>
        <w:t>6. В заявлении об установлении полномочий эксперта физическое лицо указывает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" w:name="Par48"/>
      <w:bookmarkEnd w:id="2"/>
      <w:r>
        <w:rPr/>
        <w:t>а) фамилия, имя, отчество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реквизиты документа, удостоверяющего личность;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контактная информация: адрес места жительства и адрес места пребывания (в случае его отличия от адреса места жительства), телефон, адрес электронной почты;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уровни образования, включающие наименование организации, выдавшей документ об образовании и о квалификации, реквизиты документа об образовании и о квалификации, наименование специальности, направления подготовки, профессии, наименование присвоенной квалификации, год окончания обучения;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ученая степень, ученое звание, отрасль науки и научную специальность, по которой присуждена ученая степень, ученое звание, год присуждения ученой степени, ученого звания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дополнительное профессиональное образование по программам профессиональной переподготовки, включающие наименование организации, выдавшей документ о квалификации, наименование образовательной программы, наименование присвоенной квалификации или присвоенных квалификаций, год окончания обучения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место работы (полное наименование и место нахождения работодателя), занимаемая должность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уровни образования, профессии, специальности и направления подготовки, заявленные для аккредитации;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идентификационный номер налогоплательщика (далее - ИНН) и страховой номер индивидуального лицевого счета в системе обязательного пенсионного страхования;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форма допуска к сведениям, составляющим государственную тайну (при наличии).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Физическое лицо прикладывает к заявлению об установлении полномочий эксперта электронный образ документов, подтверждающих соответствие полученного образования, выданных до 10 июля 1992 года, и стажа работы по профессиям, специальностям и направлениям подготовки, заявленным для аккредитации.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Физическое лицо вправе приложить к заявлению об установлении полномочий эксперта электронный образ иных документов, в том числе рекомендации от руководителя организации по последнему месту его основной работы, от объединений работодателей, осуществляющих профессиональную деятельность в области, соответствующей профессиям, специальностям и направлениям подготовки, относящимся к заявленным профессиям, специальностям и направлениям подготовки, от федерального учебно-методического объединения по заявленным уровням образования, профессиям, специальностям и направлениям подготовки или иных общественных объединений, осуществляющих деятельность в сфере образования.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8. В заявлении об установлении полномочий экспертной организации организация указывает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3" w:name="Par62"/>
      <w:bookmarkEnd w:id="3"/>
      <w:r>
        <w:rPr/>
        <w:t>а) полное и сокращенное (при наличии) наименование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адрес, а также контактный телефон, адрес электронной почты, адрес официального сайта организации в информационно-телекоммуникационной сети "Интернет" (далее - сеть "Интернет");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фамилия, имя, отчество (при наличии) руководителя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65"/>
      <w:bookmarkEnd w:id="4"/>
      <w:r>
        <w:rPr/>
        <w:t>г) основной государственный регистрационный номер организации (далее - ОГРН);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ИНН и код причины постановки на учет организации в налоговом органе;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уровни образования, профессии, специальности и направления подготовки, заявленные для аккредитации;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информация о наличии лицензии на проведение работ с использованием сведений, составляющих государственную тайну (при наличии).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5" w:name="Par69"/>
      <w:bookmarkEnd w:id="5"/>
      <w:r>
        <w:rPr/>
        <w:t>9. Организация прикладывает к заявлению об установлении полномочий экспертной организации следующие документы: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электронный образ локальных актов организации, устанавливающих квалификационные требования к лицам, привлекаемым организацией к аккредитационной экспертизе, а также регламентирующих порядок оценки соответствия привлекаемых работников организации установленным квалификационным требованиям;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электронный образ локального акта организации об аккредитационной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электронный образ оценочных средств для проведения квалификационного экзамена.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10. Аккредитация включает в себя следующие этапы: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прием и регистрация заявления и документов;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б) рассмотрение заявления и документов на предмет полноты и достоверности содержащихся в них сведений, предусмотренных </w:t>
      </w:r>
      <w:hyperlink w:anchor="Par47" w:tgtFrame="6. В заявлении об установлении полномочий эксперта физическое лицо указывает следующие сведения:">
        <w:r>
          <w:rPr>
            <w:rStyle w:val="ListLabel2"/>
            <w:color w:val="0000FF"/>
          </w:rPr>
          <w:t>пунктами 6</w:t>
        </w:r>
      </w:hyperlink>
      <w:r>
        <w:rPr/>
        <w:t xml:space="preserve"> - </w:t>
      </w:r>
      <w:hyperlink w:anchor="Par69" w:tgtFrame="9. Организация прикладывает к заявлению об установлении полномочий экспертной организации следующие документы:">
        <w:r>
          <w:rPr>
            <w:rStyle w:val="ListLabel2"/>
            <w:color w:val="0000FF"/>
          </w:rPr>
          <w:t>9</w:t>
        </w:r>
      </w:hyperlink>
      <w:r>
        <w:rPr/>
        <w:t xml:space="preserve"> настоящего Порядка, в том числе межведомственное информационное взаимодействие;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в) оценка соответствия заявителя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>, установленным приложением к настоящему Порядку (далее - квалификационные требования), включая проведение квалификационного экзамена (для физических лиц);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издание распорядительного акта аккредитационного органа об установлении полномочий эксперта или экспертной организации, об отказе в установлении полномочий эксперта или экспертной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Заявление и документы регистрируются в автоматическом режиме в день подачи заявления.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12. Аккредитационный орган рассматривает заявление и документы на предмет полноты и достоверности содержащихся в них сведений, предусмотренных </w:t>
      </w:r>
      <w:hyperlink w:anchor="Par47" w:tgtFrame="6. В заявлении об установлении полномочий эксперта физическое лицо указывает следующие сведения:">
        <w:r>
          <w:rPr>
            <w:rStyle w:val="ListLabel2"/>
            <w:color w:val="0000FF"/>
          </w:rPr>
          <w:t>пунктами 6</w:t>
        </w:r>
      </w:hyperlink>
      <w:r>
        <w:rPr/>
        <w:t xml:space="preserve"> - </w:t>
      </w:r>
      <w:hyperlink w:anchor="Par69" w:tgtFrame="9. Организация прикладывает к заявлению об установлении полномочий экспертной организации следующие документы:">
        <w:r>
          <w:rPr>
            <w:rStyle w:val="ListLabel2"/>
            <w:color w:val="0000FF"/>
          </w:rPr>
          <w:t>9</w:t>
        </w:r>
      </w:hyperlink>
      <w:r>
        <w:rPr/>
        <w:t xml:space="preserve"> настоящего Порядка, в срок, не превышающий один рабочий день со дня регистрации заявления и документов.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13. В случае если заявителем является организация, аккредитационный орган в целях ее идентификации направляет посредством системы межведомственного электронного взаимодействия запрос в Федеральную налоговую службу, содержащий ОГРН, для получения сведений из Единого государственного реестра юридических лиц - ОГРН и ИНН организации, полное и сокращенное (при наличии) наименование организации и ее адрес.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14. В целях подтверждения права заявителей принимать участие в аккредитационной экспертизе основных профессиональных образовательных программ, содержащих сведения, составляющие государственную тайну, аккредитационный орган направляет посредством системы межведомственного электронного взаимодействия запрос в Федеральную службу безопасности и в Министерство обороны Российской Федерации сведения, предусмотренные </w:t>
      </w:r>
      <w:hyperlink w:anchor="Par48" w:tgtFrame="а) фамилия, имя, отчество (при наличии);">
        <w:r>
          <w:rPr>
            <w:rStyle w:val="ListLabel2"/>
            <w:color w:val="0000FF"/>
          </w:rPr>
          <w:t>подпунктом "а" пункта 6</w:t>
        </w:r>
      </w:hyperlink>
      <w:r>
        <w:rPr/>
        <w:t xml:space="preserve"> и </w:t>
      </w:r>
      <w:hyperlink w:anchor="Par62" w:tgtFrame="а) полное и сокращенное (при наличии) наименование организации;">
        <w:r>
          <w:rPr>
            <w:rStyle w:val="ListLabel2"/>
            <w:color w:val="0000FF"/>
          </w:rPr>
          <w:t>подпунктами "а"</w:t>
        </w:r>
      </w:hyperlink>
      <w:r>
        <w:rPr/>
        <w:t xml:space="preserve"> и </w:t>
      </w:r>
      <w:hyperlink w:anchor="Par65" w:tgtFrame="г) основной государственный регистрационный номер организации (далее - ОГРН);">
        <w:r>
          <w:rPr>
            <w:rStyle w:val="ListLabel2"/>
            <w:color w:val="0000FF"/>
          </w:rPr>
          <w:t>"г" пункта 8</w:t>
        </w:r>
      </w:hyperlink>
      <w:r>
        <w:rPr/>
        <w:t xml:space="preserve"> настоящего Порядка, для получения следующих сведений о наличии (отсутствии):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лицензии на проведение работ с использованием сведений, составляющих государственную тайну, - для организаций;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допуска к сведениям, составляющим государственную тайну, - для физических лиц.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6" w:name="Par84"/>
      <w:bookmarkEnd w:id="6"/>
      <w:r>
        <w:rPr/>
        <w:t xml:space="preserve">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межведомственного запроса в Федеральную службу по надзору в сфере образования и науки сведения, предусмотренные </w:t>
      </w:r>
      <w:hyperlink w:anchor="Par48" w:tgtFrame="а) фамилия, имя, отчество (при наличии);">
        <w:r>
          <w:rPr>
            <w:rStyle w:val="ListLabel2"/>
            <w:color w:val="0000FF"/>
          </w:rPr>
          <w:t>подпунктом "а" пункта 6</w:t>
        </w:r>
      </w:hyperlink>
      <w:r>
        <w:rPr/>
        <w:t xml:space="preserve"> настоящего Порядка, для получения сведений о документах об образовании и о квалификации, выданных заявителю организациями, осуществляющими образовательную деятельность, после 10 июля 1992 г.,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 &lt;1&gt; (далее - ФИС ФРДО).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&lt;1&gt; Постановление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 xml:space="preserve">Федеральная служба по надзору в сфере образования и науки в целях, указанных в </w:t>
      </w:r>
      <w:hyperlink r:id="rId5" w:tgtFrame="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о запроса в Федеральную службу по надзору в сфере образования и науки сведения, предусмотренные подпунктом \&quot;а\">
        <w:r>
          <w:rPr>
            <w:rStyle w:val="ListLabel2"/>
            <w:color w:val="0000FF"/>
          </w:rPr>
          <w:t>абзаце первом</w:t>
        </w:r>
      </w:hyperlink>
      <w:r>
        <w:rPr/>
        <w:t xml:space="preserve"> настоящего пункта, получает сведения о документах об образовании и о квалификации, выданных физическому лицу организациями, осуществляющими образовательную деятельность, после 10 июля 1992 г., из ФИС ФРДО.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16. В случае установления полноты и достоверности сведений, содержащихся в заявлении и документах, аккредитационный орган допускает заявителя к оценке соответствия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>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Уведомление о допуске заявителя к оценке соответствия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 xml:space="preserve"> направляется аккредитационным органом не позднее одного рабочего дня, следующего за днем окончания рассмотрения заявления и документов на предмет полноты и достоверности содержащихся в них сведений,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7" w:name="Par91"/>
      <w:bookmarkEnd w:id="7"/>
      <w:r>
        <w:rPr/>
        <w:t>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8" w:name="Par92"/>
      <w:bookmarkEnd w:id="8"/>
      <w:r>
        <w:rPr/>
        <w:t xml:space="preserve">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>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 случае неустранения заявителем выявленных несоответствий, аккредитационный орган в срок, не превышающий один рабочий день со дня истечения срока, установленного </w:t>
      </w:r>
      <w:hyperlink w:anchor="Par92" w:tgtFrame="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требованиям.">
        <w:r>
          <w:rPr>
            <w:rStyle w:val="ListLabel2"/>
            <w:color w:val="0000FF"/>
          </w:rPr>
          <w:t>абзацем вторым</w:t>
        </w:r>
      </w:hyperlink>
      <w:r>
        <w:rPr/>
        <w:t xml:space="preserve"> настоящего пункта, направляет заявителю уведомление об отказе в аккредитации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18. Оценка соответствия заявителя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 xml:space="preserve"> проводится комиссией на основании заявления и документов в течение 5 рабочих дней со дня окончания рассмотрения заявления и документов на предмет полноты и достоверности содержащихся в них сведений или со дня устранения заявителем выявленных несоответствий согласно </w:t>
      </w:r>
      <w:hyperlink w:anchor="Par91" w:tgtFrame="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...">
        <w:r>
          <w:rPr>
            <w:rStyle w:val="ListLabel2"/>
            <w:color w:val="0000FF"/>
          </w:rPr>
          <w:t>пункту 17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19. В случае если заявление и документы, представленные физическим лицом, подтверждают его соответствие требованиям, установленным </w:t>
      </w:r>
      <w:hyperlink w:anchor="Par227" w:tgtFrame="а) при аккредитации эксперта для проведения аккредитационной экспертизы образовательных программ, отнесенных:">
        <w:r>
          <w:rPr>
            <w:rStyle w:val="ListLabel2"/>
            <w:color w:val="0000FF"/>
          </w:rPr>
          <w:t>подпунктами "а"</w:t>
        </w:r>
      </w:hyperlink>
      <w:r>
        <w:rPr/>
        <w:t xml:space="preserve"> и </w:t>
      </w:r>
      <w:hyperlink w:anchor="Par232" w:tgtFrame="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ных подразделений федеральных...">
        <w:r>
          <w:rPr>
            <w:rStyle w:val="ListLabel2"/>
            <w:color w:val="0000FF"/>
          </w:rPr>
          <w:t>"б" пункта 1</w:t>
        </w:r>
      </w:hyperlink>
      <w:r>
        <w:rPr/>
        <w:t xml:space="preserve"> квалификационных требований, комиссией проводится квалификационный экзамен, направленный на оценку знаний, навыков и умений (профессиональный уровень) физического лица на основе экзаменационных процедур.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9" w:name="Par96"/>
      <w:bookmarkEnd w:id="9"/>
      <w:r>
        <w:rPr/>
        <w:t>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средств хранения и передачи информации.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При нарушении требований, указанных в </w:t>
      </w:r>
      <w:hyperlink w:anchor="Par96" w:tgtFrame="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дств хранения и передачи информации.">
        <w:r>
          <w:rPr>
            <w:rStyle w:val="ListLabel2"/>
            <w:color w:val="0000FF"/>
          </w:rPr>
          <w:t>абзаце втором</w:t>
        </w:r>
      </w:hyperlink>
      <w:r>
        <w:rPr/>
        <w:t xml:space="preserve"> настоящего пункта, физическое лицо удаляется с квалификационного экзамена,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20. Квалификационный экзамен состоит из письменной и устной частей.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Письменная часть включает в себя тестирование, на прохождение которого физическому лицу отводится 1 час 30 минут.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Экзаменационный билет состоит из 50 вопросов, формируемых с учетом уровней образования и направлений подготовки, заявленных физическим лицом для аккредитации.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Результат тестирования признается положительным, если физическое лицо ответило верно не менее, чем на 70% вопросов, содержащихся в экзаменационном билете.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Устная часть включает в себя собеседование, в ходе которого определяется способность физического лица анализировать документы и материалы, рассматриваемые при проведении аккредитационной экспертизы, в том числе регламентирующие осуществление аккредитационной экспертизы.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21. В случае неявки физического лица на квалификационный экзамен без уважительных причин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0" w:name="Par104"/>
      <w:bookmarkEnd w:id="10"/>
      <w:r>
        <w:rPr/>
        <w:t>22. На основании результатов оценки соответствия заявителей квалификационным требованиям комиссия принимает одно из следующих решений: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об аккредитации эксперта или экспертной организации, привлекаемых к аккредитационной экспертизе (с указанием уровней образования, профессий, специальностей и направлений подготовки);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об отказе в аккредитации эксперта или экспертной организации, привлекаемых к аккредитационной экспертизе.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23. Основаниями для отказа в аккредитации являются: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выявление недостоверной информации в заявлении и документах;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б) несоответствие заявителя квалификационным </w:t>
      </w:r>
      <w:hyperlink w:anchor="Par222" w:tgtFrame="КВАЛИФИКАЦИОННЫЕ ТРЕБОВАНИЯ">
        <w:r>
          <w:rPr>
            <w:rStyle w:val="ListLabel2"/>
            <w:color w:val="0000FF"/>
          </w:rPr>
          <w:t>требованиям</w:t>
        </w:r>
      </w:hyperlink>
      <w:r>
        <w:rPr/>
        <w:t>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неудовлетворительные результаты прохождения квалификационного экзамена (для физического лица).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24. Заявители обязаны уведомлять аккредитационный орган об изменении сведений, представленных в аккредитационный орган при прохождении процедуры аккредитации, не позднее 5 рабочих дней со дня возникновения таких изменений с приложением в электронной форме подтверждающих документов посредством использования личного кабинета заявителя на едином портале,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1" w:name="Par112"/>
      <w:bookmarkEnd w:id="11"/>
      <w:r>
        <w:rPr/>
        <w:t xml:space="preserve">25. Аккредитационный орган не позднее 3 рабочих дней со дня принятия комиссией решения, указанного в </w:t>
      </w:r>
      <w:hyperlink w:anchor="Par104" w:tgtFrame="22. На основании результатов оценки соответствия заявителей квалификационным требованиям комиссия принимает одно из следующих решений:">
        <w:r>
          <w:rPr>
            <w:rStyle w:val="ListLabel2"/>
            <w:color w:val="0000FF"/>
          </w:rPr>
          <w:t>пункте 22</w:t>
        </w:r>
      </w:hyperlink>
      <w:r>
        <w:rPr/>
        <w:t xml:space="preserve">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об отказе в аккредитации эксперта или экспертной организации, привлекаемых к аккредитационной экспертизе.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Аккредитационный орган в день издания распорядительного акта об аккредитации эксперта или экспертной организации, привлекаемых к аккредитационной экспертизе, вносит соответствующую запись в реестр экспертов и экспертных организаций, привлекаемых к аккредитационной экспертизе (далее - реестр), и размещает сведения об аккредитации эксперта и (или) экспертной организации на сайте аккредитационного органа в сети "Интернет".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Подтверждением аккредитации является запись в реестре.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Двухмерный штриховый код (QR-код), посредством которого осуществляется переход на страницу в сети "Интернет", содержащую сведения об аккредитации, наносится на выписку из реестра.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26. Уведомление об аккредитации или об отказе в аккредитации направляется аккредитационным органом эксперту или экспертной организации не позднее одного рабочего дня, следующего за днем издания распорядительного акта, указанного в </w:t>
      </w:r>
      <w:hyperlink w:anchor="Par112" w:tgtFrame="25. Аккредитационный орган не позднее 3 рабочих дней со дня принятия комиссией решения, указанного в пункте 22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об отказе в аккредитации эксперта или экспертной организации, привлекаемых к аккредитационной экспертизе.">
        <w:r>
          <w:rPr>
            <w:rStyle w:val="ListLabel2"/>
            <w:color w:val="0000FF"/>
          </w:rPr>
          <w:t>абзаце первом пункта 25</w:t>
        </w:r>
      </w:hyperlink>
      <w:r>
        <w:rPr/>
        <w:t xml:space="preserve"> настоящего Порядка,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27. Для внесения изменений в сведения, содержащиеся в реестре, эксперты и экспертные организации направляют в аккредитационный орган заявление о внесении изменений в сведения, содержащиеся в реестре, информацию и (или) электронный образ документов, являющихся основанием для внесения изменений в сведения, содержащиеся в реестре (далее - заявление о внесении изменений в реестр),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28. Заявление о внесении изменений в реестр регистрируется в автоматическом режиме в день подачи заявления.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29. Аккредитационный орган не позднее 5 рабочих дней со дня регистрации заявления о внесении изменений в реестр вносит соответствующие изменения в реестр и направляет уведомление о внесении изменений в реестр эксперту или экспертной организации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эксперту или экспертной организации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30. Полномочия эксперта или экспертной организации могут быть прекращены на основании решения комиссии в следующих случаях: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2" w:name="Par121"/>
      <w:bookmarkEnd w:id="12"/>
      <w:r>
        <w:rPr/>
        <w:t>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3" w:name="Par122"/>
      <w:bookmarkEnd w:id="13"/>
      <w:r>
        <w:rPr/>
        <w:t>б) неоднократный (два и более раз) отказ эксперта или экспертной организации от участия в аккредитационной экспертизе без уважительных причин;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несоблюдение экспертом или экспертной организацией порядка проведения аккредитационной экспертизы в случаях, предусмотренных пунктом 52 Положения о государственной аккредитации образовательной деятельности, утвержденного постановлением Правительства Российской Федерации от 19 мая 2023 г. N 797;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неисполнение или ненадлежащее исполнение экспертом или экспертной организацией обязанностей, установленных гражданско-правовым договором о привлечении к аккредитационной экспертизе;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нарушение экспертом или экспертной организацией прав и законных интересов организации, осуществляющей образовательную деятельность, допущенное при проведении аккредитационной экспертизы, подтвержденное в ходе проверки поступившей в аккредитационный орган информации;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указание экспертом или экспертной организацией недостоверных сведений в документах, представляемых в аккредитационный орган в рамках проведения аккредитационной экспертизы, в том числе о наличии обстоятельств, влияющих на объективность и качество проведения аккредитационной экспертизы, предоставление заведомо ложных сведений или предоставление недостоверных сведений, содержащихся в отчете об аккредитационной экспертизе и (или) заключении о результатах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4" w:name="Par127"/>
      <w:bookmarkEnd w:id="14"/>
      <w:r>
        <w:rPr/>
        <w:t>ж) признания эксперта недееспособным или ограниченно дееспособным решением суда, вступившим в законную силу;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осуждения эксперта к наказанию, исключающему возможность исполнения обязанностей эксперта,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приобретения экспертом или экспертной организацией статуса иностранного агента;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5" w:name="Par130"/>
      <w:bookmarkEnd w:id="15"/>
      <w:r>
        <w:rPr/>
        <w:t>к) поступление в аккредитационный орган сведений и документов, подтверждающих факт смерти или безвестного отсутствия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поступление в аккредитационный орган, в том числе из Единого государственного реестра юридических лиц, информации и сведений, подтверждающих прекращение деятельности экспертной организации, также документов и сведений, подтверждающих нахождение экспертной организации в процессе ликвидации или открытие в отношении экспертной организации конкурсного производства.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31. Для прекращения полномочий эксперта или экспертной организации в соответствии с </w:t>
      </w:r>
      <w:hyperlink w:anchor="Par121" w:tgtFrame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rStyle w:val="ListLabel2"/>
            <w:color w:val="0000FF"/>
          </w:rPr>
          <w:t>подпунктом "а" пункта 30</w:t>
        </w:r>
      </w:hyperlink>
      <w:r>
        <w:rPr/>
        <w:t xml:space="preserve"> настоящего Порядка эксперт или экспертная организация направляют в аккредитационный орган заявление о прекращения полномочий в форме электронного документа, подписанного усиленной неквалифицированной электронной подписью либо простой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32. Заявление о прекращения полномочий регистрируется в автоматическом режиме.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33. Комиссия не позднее 2 рабочих дней со дня регистрации заявления о прекращения полномочий принимает решение о прекращении полномочий эксперта или экспертной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6" w:name="Par135"/>
      <w:bookmarkEnd w:id="16"/>
      <w:r>
        <w:rPr/>
        <w:t>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 запись в реестр и размещает сведения о прекращении полномочий эксперта или экспертной организации в сети "Интернет".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Уведомление о прекращении полномочий эксперта или экспертной организации по основаниям, предусмотренным </w:t>
      </w:r>
      <w:hyperlink w:anchor="Par121" w:tgtFrame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rStyle w:val="ListLabel2"/>
            <w:color w:val="0000FF"/>
          </w:rPr>
          <w:t>подпунктами "а"</w:t>
        </w:r>
      </w:hyperlink>
      <w:r>
        <w:rPr/>
        <w:t xml:space="preserve"> - </w:t>
      </w:r>
      <w:hyperlink w:anchor="Par127" w:tgtFrame="ж) признания эксперта недееспособным или ограниченно дееспособным решением суда, вступившим в законную силу;">
        <w:r>
          <w:rPr>
            <w:rStyle w:val="ListLabel2"/>
            <w:color w:val="0000FF"/>
          </w:rPr>
          <w:t>"ж"</w:t>
        </w:r>
      </w:hyperlink>
      <w:r>
        <w:rPr/>
        <w:t xml:space="preserve">, </w:t>
      </w:r>
      <w:hyperlink w:anchor="Par130" w:tgtFrame="к) поступление в аккредитационный орган сведений и документов, подтверждающих факт смерти или безвестного отсутствия эксперта;">
        <w:r>
          <w:rPr>
            <w:rStyle w:val="ListLabel2"/>
            <w:color w:val="0000FF"/>
          </w:rPr>
          <w:t>"к" пункта 30</w:t>
        </w:r>
      </w:hyperlink>
      <w:r>
        <w:rPr/>
        <w:t xml:space="preserve"> настоящего Порядка, направляется аккредитационным органом не позднее одного рабочего дня, следующего за днем издания распорядительного акта, указанного в </w:t>
      </w:r>
      <w:hyperlink w:anchor="Par135" w:tgtFrame="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 запись в реестр и размещает сведения о прекращении полномочий эксперта или экспертной организации в сети \&quot;Интернет\&quot;.">
        <w:r>
          <w:rPr>
            <w:rStyle w:val="ListLabel2"/>
            <w:color w:val="0000FF"/>
          </w:rPr>
          <w:t>абзаце первом</w:t>
        </w:r>
      </w:hyperlink>
      <w:r>
        <w:rPr/>
        <w:t xml:space="preserve"> настоящего пункта, в форме электронного документа, подписанного усиленной квалифицированной электронной подписью уполномоченного лица аккредитационного органа, посредством использования личного кабинета эксперта или экспертной организации на едином портале, в информационной системе аккредитационного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35. Физическое лицо, юридическое лицо, в отношении которого принято решение о прекращении полномочий эксперта, экспертной организации по основаниям, установленным </w:t>
      </w:r>
      <w:hyperlink w:anchor="Par122" w:tgtFrame="б) неоднократный (два и более раз) отказ эксперта или экспертной организации от участия в аккредитационной экспертизе без уважительных причин;">
        <w:r>
          <w:rPr>
            <w:rStyle w:val="ListLabel2"/>
            <w:color w:val="0000FF"/>
          </w:rPr>
          <w:t>подпунктами "б"</w:t>
        </w:r>
      </w:hyperlink>
      <w:r>
        <w:rPr/>
        <w:t xml:space="preserve"> - </w:t>
      </w:r>
      <w:hyperlink w:anchor="Par127" w:tgtFrame="ж) признания эксперта недееспособным или ограниченно дееспособным решением суда, вступившим в законную силу;">
        <w:r>
          <w:rPr>
            <w:rStyle w:val="ListLabel2"/>
            <w:color w:val="0000FF"/>
          </w:rPr>
          <w:t>"ж" пункта 30</w:t>
        </w:r>
      </w:hyperlink>
      <w:r>
        <w:rPr/>
        <w:t xml:space="preserve"> настоящего Порядка, вправе подать заявление и документы не ранее чем по истечении 3 лет со дня принятия такого решения.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II. Правила привлечения, отбора экспертов и экспертных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организаций для проведения аккредитационной экспертизы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36. Для проведения аккредитационной экспертизы аккредитационный орган осуществляет отбор экспертов и (или) экспертных организаций из реестра в автоматизированном режиме с использованием метода случайного выбора с учетом следующих параметров: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уровень образования и направления подготовки, в отношении которых эксперт, экспертная организации прошли аккредитацию;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место жительства или место пребывания эксперта, место нахождения экспертной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при привлечении эксперта и (или) экспертной организации для проведения аккредитационной экспертизы основных профессиональных образовательных программ, содержащих сведения, составляющие государственную тайну: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у эксперта допуска к работе со сведениями, составляющими государственную тайну;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при привлечении эксперта и (или) экспертной организации для проведения аккредитационной экспертизы в отношении образовательных программ, реализуемых частной образовательной организацией, учредителем которых являются религиозные организации: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эксперт является работником религиозной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экспертная организация является религиозной организацией.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37. Аккредитационный орган уведомляет эксперта и (или) экспертную организацию о том, что указанный эксперт и (или) экспертная организация выбраны для участия в проведении аккредитационной экспертизы в организации, осуществляющей образовательную деятельность, с указанием ее адреса и точных дат проведения аккредитационной экспертизы, а также сроков предоставления согласия на участие в проведении соответствующей аккредитационной экспертизы (далее - согласие на участие).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Запрос согласия на участие направляется эксперту, экспертной организации в автоматическом режиме с использованием информационной системы государственной аккредитации либо посредством электронной почты через сеть "Интернет". Эксперт, экспертная организация дают согласие на участие либо отказ от участия в течение одного рабочего дня со дня получения запроса аккредитационного органа путем ответа посредством использования информационной системы государственной аккредитации либо электронной почты.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38. Согласием на участие эксперт, экспертная организация также подтверждают отсутствие личной заинтересованности у эксперта, экспертной организации, которая влияет или может повлиять на надлежащее, объективное и независимое проведение аккредитационной экспертизы.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39. Руководитель экспертной группы назначается аккредитационным органом из числа членов экспертной группы, давших согласие на участие.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40. В случае проведения аккредитационной экспертизы в отношении образовательных программ, реализуемых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 (далее - загранучреждения) до проведения аккредитационной экспертизы аккредитационный орган направляет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запрос о возможности привлечения к аккредитационной экспертизе при проведении аккредитации образовательной деятельности экспертов и (или) экспертных организаций, выбранных из реестра экспертов и экспертных организаций (далее в настоящей главе - запрос), содержащий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фамилия, имя, отчество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полное наименование экспертной организации, ее ОГРН;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к аккредитационной экспертизе;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место работы, должность (при наличии) эксперта.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в срок не позднее 2 рабочих дней со дня получения запроса направляет в аккредитационный орган в письменной форме предложение о включении в состав экспертной группы экспертов и (или) экспертных организаций, выбранных из предложенного в запросе списка, с указанием фамилии, имени, отчества (при наличии) эксперта и (или) полного наименования экспертной организации (далее - предложение).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основных образовательных программ, реализуемых загранучреждением.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7" w:name="Par162"/>
      <w:bookmarkEnd w:id="17"/>
      <w:r>
        <w:rPr/>
        <w:t>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контролю и надзору в сфере государственной охраны, связи для нужд органов государственной власти,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 (далее - образовательные программы, содержащие сведения, составляющие государственную тайну), до проведения аккредитационной экспертизы аккредитационный орган направляет в соответствующий федеральный орган исполнительной власти, в ведении которого находится такая организация, запрос, содержащий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фамилия, имя, отчество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полное наименование экспертной организации, ее ОГРН;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место работы, должность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форма допуска к сведениям, составляющим государственную тайну.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43. Соответствующий федеральный орган исполнительной власти, в ведении которого находится организация, осуществляющая образовательную деятельность, указанный в </w:t>
      </w:r>
      <w:hyperlink w:anchor="Par162" w:tgtFrame="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лю и надзору в сфере ...">
        <w:r>
          <w:rPr>
            <w:rStyle w:val="ListLabel2"/>
            <w:color w:val="0000FF"/>
          </w:rPr>
          <w:t>пункте 42</w:t>
        </w:r>
      </w:hyperlink>
      <w:r>
        <w:rPr/>
        <w:t xml:space="preserve"> настоящего Порядка, в срок не позднее 2 рабочих дней со дня получения запроса направляет в аккредитационный орган в письменной форме предложение.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44. В течение трех рабочих дней со дня издания распорядительного акта аккредитационного органа о проведении аккредитационной экспертизы с экспертом или экспертной организацией заключается гражданско-правовой договор &lt;2&gt;.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&lt;2&gt; Пункт 18 Положения о государственной аккредитации образовательной деятельности, утвержденного постановлением Правительства Российской Федерации от 19.05.2023 N 797.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III. Правила ведения реестра экспертов</w:t>
      </w:r>
    </w:p>
    <w:p>
      <w:pPr>
        <w:pStyle w:val="ConsPlusTitle"/>
        <w:bidi w:val="0"/>
        <w:ind w:hanging="0" w:left="0"/>
        <w:jc w:val="center"/>
        <w:rPr/>
      </w:pPr>
      <w:r>
        <w:rPr/>
        <w:t>и экспертных организаций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45. Реестр экспертов и экспертных организаций ведется аккредитационным органом в электронной форме на русском языке путем внесения в реестр экспертов и экспертных организаций реестровых записей.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46. Реестр экспертов и экспертных организаций состоит из двух разделов: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сведения об экспертах и экспертных организациях, размещенные в открытом доступе для ознакомления с ними физических и юридических лиц на официальном сайте аккредитационного органа в сети "Интернет" (далее - открытая часть реестра);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сведения об экспертах и экспертных организациях, размещенные в ограниченном доступе для ознакомления с ними физических и юридических лиц и являющиеся доступными для должностных лиц аккредитационного органа, в чьи должностные обязанности входит предоставление государственной услуги по государственной аккредитации образовательной деятельности (далее - закрытая часть реестра).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47. Открытая часть реестра содержит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фамилия, имя, отчество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реквизиты распорядительного акта аккредитационного органа об установлении полномочий эксперта, полномочий экспертной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уровень образования, профессии, специальности и направления подготовки, в отношении которых эксперту, экспертной организации установлены полномочия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сведения о прекращении полномочий эксперта, полномочий экспертной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полное и сокращенное (при наличии) наименования экспертной организации и ОГРН.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48. Закрытая часть реестра содержит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наименование субъекта Российской Федерации, в котором зарегистрирован по месту жительства или месту пребывания эксперт, адрес экспертной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номер телефона и адрес электронной почты;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информация о наличии формы допуска к сведениям, составляющим государственную тайну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сведения о наличии лицензии на проведение работ с использованием сведений, составляющих государственную тайну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информация о текущем месте работы, занимаемой должности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информация об уровне образования, наименовании организации, выдавшей документ о высшем образовании, среднем профессиональном образовании и о квалификации, наименовании специальности, направления подготовки, профессии, наименовании присвоенной квалификации, годе окончания обучения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информация об ученой степени, ученом звании, отрасли науки и научной специальности, по которой присуждена ученая степень, ученое звание, годе присуждения ученой степени, ученого звания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информация о дополнительном профессиональном образовании по программам профессиональной переподготовки, наименовании организации, выдавшей документ о квалификации, наименовании образовательной программы, наименовании присвоенной квалификации, годе окончания обучения (при наличии)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сведения об участии эксперта в проведении аккредитационных экспертиз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сведения о проведенных экспертной организацией аккредитационных экспертизах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перечень привлекаемых экспертной организацией работников для проведения аккредитационной экспертизы.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49. Основанием для включения сведений в реестр экспертов и экспертных организаций является распорядительный акт аккредитационного органа об установлении полномочий эксперта, полномочий экспертной организации или о прекращении полномочий эксперта, экспертной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50. Включение сведений в реестр экспертов и экспертных организаций осуществляется с учетом требований законодательства Российской Федерации о защите государственной тайны и персональных данных.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51. Сведения об экспертах, экспертных организациях, заявления и документы хранятся аккредитационным органом в соответствии с законодательством Российской Федерации об архивном деле.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52. Аккредитационный орган обеспечивает полноту, достоверность и актуальность вносимых в реестр экспертов и экспертных организаций сведений.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53. Руководитель аккредитационного органа назначает лиц, ответственных за внесение сведений в реестр экспертов и экспертных организаций, за хранение сведений и документов, представленных экспертами, экспертными организациями.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54. При обработке информации, содержащейся в реестре экспертов и экспертных организаций, осуществляется принятие необходимых мер по защите указанной информации от несанкционированного использования, повреждения или утраты, предусмотренных нормативными правовыми актами Российской Федерации в сфере защиты информации.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55. Доступ к информации, содержащейся в реестре экспертов и экспертных организаций, в целях изменения сведений, содержащихся в нем, осуществляется с учетом установленных законодательством Российской Федерации требований о защите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Порядку аккредитации,</w:t>
      </w:r>
    </w:p>
    <w:p>
      <w:pPr>
        <w:pStyle w:val="ConsPlusNormal"/>
        <w:bidi w:val="0"/>
        <w:ind w:hanging="0" w:left="0"/>
        <w:jc w:val="right"/>
        <w:rPr/>
      </w:pPr>
      <w:r>
        <w:rPr/>
        <w:t>привлечения, отбора экспертов</w:t>
      </w:r>
    </w:p>
    <w:p>
      <w:pPr>
        <w:pStyle w:val="ConsPlusNormal"/>
        <w:bidi w:val="0"/>
        <w:ind w:hanging="0" w:left="0"/>
        <w:jc w:val="right"/>
        <w:rPr/>
      </w:pPr>
      <w:r>
        <w:rPr/>
        <w:t>и экспертных организаций, привлекаемых</w:t>
      </w:r>
    </w:p>
    <w:p>
      <w:pPr>
        <w:pStyle w:val="ConsPlusNormal"/>
        <w:bidi w:val="0"/>
        <w:ind w:hanging="0" w:left="0"/>
        <w:jc w:val="right"/>
        <w:rPr/>
      </w:pPr>
      <w:r>
        <w:rPr/>
        <w:t>к аккредитационной экспертизе, а также</w:t>
      </w:r>
    </w:p>
    <w:p>
      <w:pPr>
        <w:pStyle w:val="ConsPlusNormal"/>
        <w:bidi w:val="0"/>
        <w:ind w:hanging="0" w:left="0"/>
        <w:jc w:val="right"/>
        <w:rPr/>
      </w:pPr>
      <w:r>
        <w:rPr/>
        <w:t>ведения реестра экспертов и экспертных</w:t>
      </w:r>
    </w:p>
    <w:p>
      <w:pPr>
        <w:pStyle w:val="ConsPlusNormal"/>
        <w:bidi w:val="0"/>
        <w:ind w:hanging="0" w:left="0"/>
        <w:jc w:val="right"/>
        <w:rPr/>
      </w:pPr>
      <w:r>
        <w:rPr/>
        <w:t>организаций, утвержденному приказом</w:t>
      </w:r>
    </w:p>
    <w:p>
      <w:pPr>
        <w:pStyle w:val="ConsPlusNormal"/>
        <w:bidi w:val="0"/>
        <w:ind w:hanging="0" w:left="0"/>
        <w:jc w:val="right"/>
        <w:rPr/>
      </w:pPr>
      <w:r>
        <w:rPr/>
        <w:t>Федеральной службы по надзору</w:t>
      </w:r>
    </w:p>
    <w:p>
      <w:pPr>
        <w:pStyle w:val="ConsPlusNormal"/>
        <w:bidi w:val="0"/>
        <w:ind w:hanging="0" w:left="0"/>
        <w:jc w:val="right"/>
        <w:rPr/>
      </w:pPr>
      <w:r>
        <w:rPr/>
        <w:t>в сфере образования и науки</w:t>
      </w:r>
    </w:p>
    <w:p>
      <w:pPr>
        <w:pStyle w:val="ConsPlusNormal"/>
        <w:bidi w:val="0"/>
        <w:ind w:hanging="0" w:left="0"/>
        <w:jc w:val="right"/>
        <w:rPr/>
      </w:pPr>
      <w:r>
        <w:rPr/>
        <w:t>от 31.07.2023 N 1470</w:t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18" w:name="Par222"/>
      <w:bookmarkEnd w:id="18"/>
      <w:r>
        <w:rPr/>
        <w:t>КВАЛИФИКАЦИОННЫЕ ТРЕБОВАНИЯ</w:t>
      </w:r>
    </w:p>
    <w:p>
      <w:pPr>
        <w:pStyle w:val="ConsPlusTitle"/>
        <w:bidi w:val="0"/>
        <w:ind w:hanging="0" w:left="0"/>
        <w:jc w:val="center"/>
        <w:rPr/>
      </w:pPr>
      <w:r>
        <w:rPr/>
        <w:t>К ЭКСПЕРТАМ И ЭКСПЕРТНЫМ ОРГАНИЗАЦИЯМ, ПРИВЛЕКАЕМЫМ</w:t>
      </w:r>
    </w:p>
    <w:p>
      <w:pPr>
        <w:pStyle w:val="ConsPlusTitle"/>
        <w:bidi w:val="0"/>
        <w:ind w:hanging="0" w:left="0"/>
        <w:jc w:val="center"/>
        <w:rPr/>
      </w:pPr>
      <w:r>
        <w:rPr/>
        <w:t>ДЛЯ ПРОВЕДЕНИЯ АККРЕДИТАЦИОННОЙ ЭКСПЕРТИЗЫ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bookmarkStart w:id="19" w:name="Par226"/>
      <w:bookmarkEnd w:id="19"/>
      <w:r>
        <w:rPr/>
        <w:t>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 (далее - эксперт), должен соответствовать следующим квалификационным требованиям: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0" w:name="Par227"/>
      <w:bookmarkEnd w:id="20"/>
      <w:r>
        <w:rPr/>
        <w:t>а) при аккредитации эксперта для проведения аккредитационной экспертизы образовательных программ, отнесенных: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 уровням общего образования: наличие высшего педагогического образования, полученного в соответствии с требованиями, установленными законодательством Союза ССР, либо наличие высшего образования (бакалавриат, специалитет, магистратура) по специальностям и направлениям подготовки, входящим в укрупненную группу специальностей и направлений подготовки высшего образования "Образование и педагогические науки", либо наличие высшего образования (бакалавриат, специалитет, магистратура) и дополнительного профессионального образования на базе высшего образования, профессиональной переподготовки по проектированию и реализации основных общеобразовательных программ;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 уровню среднего профессионального образования: наличие высшего педагогического образования, полученного в соответствии с требованиями, установленными законодательством Союза ССР, и профессиональной переподготовки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экспертизы, либо наличие среднего профессионального образования по профессиям и специальностям, входящим в укрупненные группы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магистратура)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 уровням высшего образования - бакалавриат, специалитет, магистратура: наличие высшего педагогического образования, полученного в соответствии с требованиями, установленными законодательством Союза ССР, и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или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магистратура, подготовка кадров высшей квалификации) по специальностям и направлениям подготовки, входящим в укрупненные группы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квалификации) и дополнительного профессионального образования на базе высшего образования - профессиональная переподготовка, направленность (профиль) которой соответствует специальностям и направлениям подготовки, относящимся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 уровню высшего образования - подготовка кадров высшей квалификации по программам ординатуры и программам ассистентуры-стажировки: наличие высшего педагогического образования, полученного в соответствии с требованиями, установленными законодательством Союза ССР,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 высшей квалификации по программам ординатуры и программам ассистентуры-стажировки)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1" w:name="Par232"/>
      <w:bookmarkEnd w:id="21"/>
      <w:r>
        <w:rPr/>
        <w:t>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структурных подразделений федеральных государственных органов, обеспечивающих и осуществляющих в пределах своей компетенции функции по выработке и реализации государственной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Эксперт должен знать: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законодательство Российской Федерации в сфере образования, включая федеральные законы и принимаемые в соответствии с ними иные нормативные правовые акты;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специфику разработки и реализации основных образовательных программ по заявленным уровням образования, укрупненным группам профессий, специальностей и направлений подготовки, а также по профессиям, специальностям и направлениям подготовки, в отношении которых привлекается эксперт к аккредитационной экспертизе;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правилами работы с персональными данными, установленными Федеральным законом от 27 июля 2006 г. N 152-ФЗ "О персональных данных", а также со сведениями, составляющими государственную тайну (при наличии допуска к указанным сведениям);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способы и особенности применения индивидуальных учебных планов, сетевой формы реализации образовательных программ, а также реализации образовательных программ или их частей с применением форм организации образовательной деятельности вне образовательной организации (семейное образование и самообразование), электронного обучения и дистанционных образовательных технологий, в том числе организации учебных занятий в виде онлайн-курсов.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Эксперт должен обладать навыками: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поиска, сбора, анализа и систематизации информации, необходимой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работы с компьютерной и другой оргтехникой;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деловой этики и делового письма (переписки).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Эксперт должен уметь: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проводить анализ документов и материалов, необходимых для проведения аккредитационной экспертизы,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устанавливать на основании анализа информации, документов и материалов соответствие (несоответствие)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формулировать и обосновывать выводы о соответствии (несоответствии)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составлять и оформлять отчет об аккредитационной экспертизе и заключение экспертной группы в соответствии с требованиями, установленными нормативным правовым актом федерального органа исполнительной власти, осуществляющим функции по контролю и надзору в сфере образования.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2" w:name="Par247"/>
      <w:bookmarkEnd w:id="22"/>
      <w:r>
        <w:rPr/>
        <w:t>5. Эксперт должен обладать опытом: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разработки и (или) реализации основных образовательных программ по соответствующим уровням образования, профессиям, специальностям и направлениям подготовки, укрупненным группам профессий, специальностей и направлений подготовки, областям образования, областям или видам профессиональной деятельности, в отношении которых привлекается эксперт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разработки и (или) применения педагогически обоснованных форм, методов обучения и воспитания обучающихся, в том числе с учетом особенностей психофизического развития обучающихся и состояния их здоровья, соблюдения специальных условий, необходимых для получения образования лицами с ограниченными возможностями здоровья;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применения технических средств обучения и образовательных технологий, в том числе осуществления электронного обучения, использования дистанционных образовательных технологий, информационно-коммуникационных технологий, электронных образовательных и информационных ресурсов.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Экспертные организации, привлекаемые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экспертизы, должны соответствовать следующим требованиям: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отнесение экспертной организации к общероссийским или иным объединениям работодателей, ассоциациям (союзам) или иным организациям, представляющим и (или) объединяющим профессиональное сообщество в профессиональной области, по соответствующим профессиям, специальностям и направлениям подготовки, относящимся к заявленным уровням образования, укрупненным группам профессий, специальностей и направлений подготовки, областям образования. Экспертная организация не может являться организацией, осуществляющей образовательную деятельность;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б) наличие в экспертной организации экспертов для проведения аккредитационной экспертизы по всем заявленным уровням образования, укрупненным группам профессий, специальностей и направлений подготовки, профессиям, специальностям и направлениям подготовки и их соответствие квалификационным требованиям, установленных </w:t>
      </w:r>
      <w:hyperlink w:anchor="Par226" w:tgtFrame="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тизы (далее - эксперт), должен соответствовать следующим квалификационным требованиям:">
        <w:r>
          <w:rPr>
            <w:rStyle w:val="ListLabel2"/>
            <w:color w:val="0000FF"/>
          </w:rPr>
          <w:t>пунктами 1</w:t>
        </w:r>
      </w:hyperlink>
      <w:r>
        <w:rPr/>
        <w:t xml:space="preserve"> - </w:t>
      </w:r>
      <w:hyperlink w:anchor="Par247" w:tgtFrame="5. Эксперт должен обладать опытом:">
        <w:r>
          <w:rPr>
            <w:rStyle w:val="ListLabel2"/>
            <w:color w:val="0000FF"/>
          </w:rPr>
          <w:t>5</w:t>
        </w:r>
      </w:hyperlink>
      <w:r>
        <w:rPr/>
        <w:t xml:space="preserve"> настоящего приложения (далее - квалификационные требования);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соответствие локальных актов экспертной организации, устанавливающих квалификационные требования к экспертам, порядок оценки соответствия привлекаемых для проведения аккредитационной экспертизы экспертов квалификационным требованиям, порядка аккредитации экспертов, а также регламентирующих вопросы организации и проведения мероприятий по подготовке и участию в проведении аккредитационной экспертизы, требованиям, предусмотренным нормативными правовыми актами Российской Федерации о государственной аккредитации образовательной деятельности;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наличие оценочных средств для проведения квалификационного экзамена для установления полномочий эксперта, достаточных для принятия решения о соответствии (несоответствии) квалификации представителей экспертной организации (уровня образования, знаний, умений, профессиональных навыков и опыта работы) квалификационным требованиям;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наличие аккредитационной комиссии экспертной организации, состоящей не менее чем из 5 членов, включая председателя указанной комиссии. Членами аккредитационной комиссии должны являться представители работодателей или их объединений в соответствующей области профессиональной деятельности, научно-педагогические работники, имеющие ученую степень и (или) ученое звание. Доля лиц, являющихся научно-педагогическими работниками, имеющих ученую степень и (или) ученое звание, в общем числе лиц, входящих в состав аккредитационной комиссии, должна составлять не менее 50 процентов;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наличие у экспертной организации официального сайта в информационно-телекоммуникационной сети "Интернет", содержащего: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информацию о составе экспертов, которая включает в себя следующие сведения о привлекаемых экспертах: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фамилия, имя, отчество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дата и номер распорядительного акта экспертной организации об установлении полномочий физического лица в качестве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срок действия полномочий физического лица в качестве эксперта;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уровень образования, укрупненная группа профессий, специальностей и направлений подготовки, в отношении которых привлекается эксперт для проведения аккредитационной экспертизы;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сведения о проведении аккредитационных экспертиз в отношении образовательных программ в рамках заявленных экспертной организацией уровням образования, укрупненным группам профессий, специальностей и направлений подготовки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копии локальных актов экспертной организации, регламентирующих вопросы организации и проведение мероприятий по подготовке и участию в проведении аккредитационной экспертизы.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6"/>
      <w:footerReference w:type="default" r:id="rId7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21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21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Рособрнадзора от 31.07.2023 N 1470</w:t>
            <w:br/>
            <w:t>"Об утверждении порядка аккредитации, привлечения, отбора экспертов и экспертн...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>
              <w:rFonts w:ascii="Tahoma" w:hAnsi="Tahoma"/>
              <w:sz w:val="16"/>
              <w:u w:val="none"/>
            </w:rPr>
          </w:pPr>
          <w:r>
            <w:rPr/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&#1086;&#1089;&#1091;&#1097;&#1077;&#1089;...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21</Pages>
  <Words>5933</Words>
  <Characters>46282</Characters>
  <CharactersWithSpaces>51978</CharactersWithSpaces>
  <Paragraphs>245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2026-04-21T13:40:00Z</dcterms:created>
  <dc:creator/>
  <dc:description/>
  <dc:language>ru-RU</dc:language>
  <cp:lastModifiedBy/>
  <dcterms:modified xsi:type="dcterms:W3CDTF">2026-04-21T13:40:51Z</dcterms:modified>
  <cp:revision>1</cp:revision>
  <dc:subject/>
  <dc:title>Приказ Рособрнадзора от 31.07.2023 N 1470"Об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организаций"(Зарегистрировано в Минюсте России 30.08.2023 N 75017)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