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6E8" w:rsidRDefault="00EF66E8" w:rsidP="00EF66E8">
      <w:pPr>
        <w:pStyle w:val="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12140" cy="76327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6E8" w:rsidRDefault="00EF66E8" w:rsidP="00EF66E8">
      <w:pPr>
        <w:jc w:val="center"/>
      </w:pPr>
    </w:p>
    <w:p w:rsidR="00EF66E8" w:rsidRDefault="00EF66E8" w:rsidP="00EF66E8">
      <w:pPr>
        <w:pStyle w:val="1"/>
        <w:rPr>
          <w:bCs w:val="0"/>
          <w:iCs/>
          <w:sz w:val="28"/>
          <w:szCs w:val="28"/>
        </w:rPr>
      </w:pPr>
      <w:r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EF66E8" w:rsidRDefault="00EF66E8" w:rsidP="00EF66E8">
      <w:pPr>
        <w:pStyle w:val="1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>Ненецкого автономного округа</w:t>
      </w:r>
    </w:p>
    <w:p w:rsidR="00EF66E8" w:rsidRDefault="00EF66E8" w:rsidP="00EF66E8">
      <w:pPr>
        <w:pStyle w:val="1"/>
        <w:rPr>
          <w:iCs/>
          <w:sz w:val="28"/>
          <w:szCs w:val="28"/>
        </w:rPr>
      </w:pPr>
    </w:p>
    <w:p w:rsidR="00EF66E8" w:rsidRDefault="00266622" w:rsidP="00EF66E8">
      <w:pPr>
        <w:pStyle w:val="1"/>
        <w:rPr>
          <w:iCs/>
          <w:sz w:val="28"/>
          <w:szCs w:val="28"/>
        </w:rPr>
      </w:pPr>
      <w:r>
        <w:rPr>
          <w:iCs/>
          <w:sz w:val="28"/>
          <w:szCs w:val="28"/>
        </w:rPr>
        <w:t>ПРИКАЗ</w:t>
      </w:r>
    </w:p>
    <w:p w:rsidR="00EF66E8" w:rsidRDefault="00EF66E8" w:rsidP="00EF66E8">
      <w:pPr>
        <w:rPr>
          <w:sz w:val="28"/>
          <w:szCs w:val="28"/>
        </w:rPr>
      </w:pPr>
    </w:p>
    <w:p w:rsidR="00EF66E8" w:rsidRDefault="00EF66E8" w:rsidP="00EF66E8">
      <w:pPr>
        <w:rPr>
          <w:sz w:val="28"/>
          <w:szCs w:val="28"/>
        </w:rPr>
      </w:pPr>
    </w:p>
    <w:p w:rsidR="00EF66E8" w:rsidRDefault="00EF66E8" w:rsidP="00EF66E8">
      <w:pPr>
        <w:pStyle w:val="a3"/>
        <w:tabs>
          <w:tab w:val="left" w:pos="70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C36DF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7C36DF">
        <w:rPr>
          <w:sz w:val="28"/>
          <w:szCs w:val="28"/>
        </w:rPr>
        <w:t>мая</w:t>
      </w:r>
      <w:r>
        <w:rPr>
          <w:sz w:val="28"/>
          <w:szCs w:val="28"/>
        </w:rPr>
        <w:t xml:space="preserve"> 201</w:t>
      </w:r>
      <w:r w:rsidR="00845BE7">
        <w:rPr>
          <w:sz w:val="28"/>
          <w:szCs w:val="28"/>
        </w:rPr>
        <w:t>7</w:t>
      </w:r>
      <w:r>
        <w:rPr>
          <w:sz w:val="28"/>
          <w:szCs w:val="28"/>
        </w:rPr>
        <w:t xml:space="preserve"> г. № </w:t>
      </w:r>
      <w:r w:rsidR="007C36DF">
        <w:rPr>
          <w:sz w:val="28"/>
          <w:szCs w:val="28"/>
        </w:rPr>
        <w:t>26</w:t>
      </w:r>
    </w:p>
    <w:p w:rsidR="00EF66E8" w:rsidRDefault="00EF66E8" w:rsidP="00EF66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г. Нарьян-Мар</w:t>
      </w:r>
    </w:p>
    <w:p w:rsidR="00EF66E8" w:rsidRPr="00266622" w:rsidRDefault="00EF66E8" w:rsidP="00EF66E8">
      <w:pPr>
        <w:jc w:val="center"/>
        <w:rPr>
          <w:sz w:val="28"/>
          <w:szCs w:val="28"/>
        </w:rPr>
      </w:pPr>
    </w:p>
    <w:p w:rsidR="00266622" w:rsidRPr="00266622" w:rsidRDefault="00266622" w:rsidP="0026662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266622">
        <w:rPr>
          <w:b/>
          <w:sz w:val="28"/>
          <w:szCs w:val="28"/>
        </w:rPr>
        <w:t>Об утверждении положения о единых требованиях</w:t>
      </w:r>
    </w:p>
    <w:p w:rsidR="00266622" w:rsidRPr="00266622" w:rsidRDefault="00266622" w:rsidP="0026662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266622">
        <w:rPr>
          <w:b/>
          <w:sz w:val="28"/>
          <w:szCs w:val="28"/>
        </w:rPr>
        <w:t xml:space="preserve"> порядке учета информационных надписей и обозначений</w:t>
      </w:r>
    </w:p>
    <w:p w:rsidR="00266622" w:rsidRPr="00266622" w:rsidRDefault="00266622" w:rsidP="0026662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266622">
        <w:rPr>
          <w:b/>
          <w:sz w:val="28"/>
          <w:szCs w:val="28"/>
        </w:rPr>
        <w:t>а объектах культурного наследия регионального значения</w:t>
      </w:r>
    </w:p>
    <w:p w:rsidR="00266622" w:rsidRPr="00266622" w:rsidRDefault="00266622" w:rsidP="0026662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266622">
        <w:rPr>
          <w:b/>
          <w:sz w:val="28"/>
          <w:szCs w:val="28"/>
        </w:rPr>
        <w:t xml:space="preserve"> объектах культурного наследия местного (муниципального)</w:t>
      </w:r>
    </w:p>
    <w:p w:rsidR="00266622" w:rsidRPr="00266622" w:rsidRDefault="00266622" w:rsidP="0026662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266622">
        <w:rPr>
          <w:b/>
          <w:sz w:val="28"/>
          <w:szCs w:val="28"/>
        </w:rPr>
        <w:t xml:space="preserve">начения, находящихся на территории </w:t>
      </w:r>
      <w:r>
        <w:rPr>
          <w:b/>
          <w:sz w:val="28"/>
          <w:szCs w:val="28"/>
        </w:rPr>
        <w:t>Н</w:t>
      </w:r>
      <w:r w:rsidRPr="00266622">
        <w:rPr>
          <w:b/>
          <w:sz w:val="28"/>
          <w:szCs w:val="28"/>
        </w:rPr>
        <w:t>енецкого</w:t>
      </w:r>
    </w:p>
    <w:p w:rsidR="00266622" w:rsidRPr="00266622" w:rsidRDefault="00266622" w:rsidP="0026662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Pr="00266622">
        <w:rPr>
          <w:b/>
          <w:sz w:val="28"/>
          <w:szCs w:val="28"/>
        </w:rPr>
        <w:t>втономного округа</w:t>
      </w:r>
    </w:p>
    <w:p w:rsidR="00266622" w:rsidRPr="00266622" w:rsidRDefault="00266622" w:rsidP="00266622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266622" w:rsidRPr="00266622" w:rsidRDefault="00266622" w:rsidP="00F41D3C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В целях приведения в соответствие с действующим законодательством приказываю:</w:t>
      </w:r>
    </w:p>
    <w:p w:rsidR="00266622" w:rsidRPr="00266622" w:rsidRDefault="00266622" w:rsidP="00F15CB0">
      <w:pPr>
        <w:widowControl w:val="0"/>
        <w:numPr>
          <w:ilvl w:val="0"/>
          <w:numId w:val="1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266622">
        <w:rPr>
          <w:sz w:val="28"/>
          <w:szCs w:val="28"/>
        </w:rPr>
        <w:t xml:space="preserve">Утвердить </w:t>
      </w:r>
      <w:hyperlink r:id="rId9" w:history="1">
        <w:r w:rsidRPr="00266622">
          <w:rPr>
            <w:sz w:val="28"/>
            <w:szCs w:val="28"/>
          </w:rPr>
          <w:t>Положение</w:t>
        </w:r>
      </w:hyperlink>
      <w:r w:rsidRPr="00266622">
        <w:rPr>
          <w:sz w:val="28"/>
          <w:szCs w:val="28"/>
        </w:rPr>
        <w:t xml:space="preserve"> о единых требованиях и порядке учета информационных надписей и обозначений на объектах культурного наследия регионального значения и объектах культурного наследия местного (муниципального) значения, находящихся на территории Ненецкого автономного округа. </w:t>
      </w:r>
    </w:p>
    <w:p w:rsidR="00266622" w:rsidRPr="00266622" w:rsidRDefault="00266622" w:rsidP="00F15CB0">
      <w:pPr>
        <w:widowControl w:val="0"/>
        <w:numPr>
          <w:ilvl w:val="0"/>
          <w:numId w:val="1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Признать утратившими силу приказы Управления культуры Ненецкого автономного округа от 25.01.2010 № 5 "Об утверждении Положения о единых требованиях и порядке учета информационных надписей и обозначений на объектах культурного наследия регионального значения и объектах культурного наследия местного (муниципального) значения, находящихся на территории Ненецкого автономного округа" (в редакции приказа от 14.07.2010 № 48) и от 15.02.2012 № 6 «О внесении изменений в Положение о единых требованиях и порядке учета информационных надписей и обозначений на объектах культурного наследия местного (муниципального) значения, находящихся на территории Ненецкого автономного округа»</w:t>
      </w:r>
    </w:p>
    <w:p w:rsidR="00266622" w:rsidRPr="00266622" w:rsidRDefault="00266622" w:rsidP="00F15CB0">
      <w:pPr>
        <w:widowControl w:val="0"/>
        <w:numPr>
          <w:ilvl w:val="0"/>
          <w:numId w:val="1"/>
        </w:numPr>
        <w:autoSpaceDE w:val="0"/>
        <w:autoSpaceDN w:val="0"/>
        <w:ind w:left="0" w:firstLine="709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Настоящий приказ вступает в силу со дня его подписания.</w:t>
      </w:r>
    </w:p>
    <w:p w:rsidR="00266622" w:rsidRPr="00266622" w:rsidRDefault="00266622" w:rsidP="00A50F83">
      <w:pPr>
        <w:widowControl w:val="0"/>
        <w:autoSpaceDE w:val="0"/>
        <w:autoSpaceDN w:val="0"/>
        <w:rPr>
          <w:sz w:val="28"/>
          <w:szCs w:val="28"/>
        </w:rPr>
      </w:pPr>
    </w:p>
    <w:p w:rsidR="00266622" w:rsidRPr="00266622" w:rsidRDefault="00266622" w:rsidP="00A50F83">
      <w:pPr>
        <w:widowControl w:val="0"/>
        <w:autoSpaceDE w:val="0"/>
        <w:autoSpaceDN w:val="0"/>
        <w:rPr>
          <w:sz w:val="28"/>
          <w:szCs w:val="28"/>
        </w:rPr>
      </w:pPr>
    </w:p>
    <w:p w:rsidR="003D5023" w:rsidRDefault="003D5023" w:rsidP="00A50F83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266622" w:rsidRDefault="003D5023" w:rsidP="00A50F83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р</w:t>
      </w:r>
      <w:r w:rsidR="00F15CB0" w:rsidRPr="00E22FF6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F15CB0" w:rsidRPr="00E22FF6">
        <w:rPr>
          <w:sz w:val="28"/>
          <w:szCs w:val="28"/>
        </w:rPr>
        <w:t xml:space="preserve"> Департамента</w:t>
      </w:r>
      <w:r w:rsidR="00F15CB0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</w:t>
      </w:r>
      <w:r w:rsidR="00F15CB0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Л.В. Гущина</w:t>
      </w:r>
    </w:p>
    <w:p w:rsidR="00F15CB0" w:rsidRPr="00266622" w:rsidRDefault="00F15CB0" w:rsidP="00A50F83">
      <w:pPr>
        <w:widowControl w:val="0"/>
        <w:autoSpaceDE w:val="0"/>
        <w:autoSpaceDN w:val="0"/>
        <w:rPr>
          <w:sz w:val="28"/>
          <w:szCs w:val="28"/>
        </w:rPr>
      </w:pPr>
    </w:p>
    <w:p w:rsidR="00857FA4" w:rsidRDefault="00857FA4" w:rsidP="00F15CB0">
      <w:pPr>
        <w:suppressAutoHyphens/>
        <w:ind w:left="4678"/>
        <w:rPr>
          <w:sz w:val="28"/>
          <w:szCs w:val="28"/>
          <w:lang w:eastAsia="ar-SA"/>
        </w:rPr>
      </w:pPr>
    </w:p>
    <w:p w:rsidR="00F15CB0" w:rsidRPr="00F15CB0" w:rsidRDefault="008B1641" w:rsidP="00F15CB0">
      <w:pPr>
        <w:suppressAutoHyphens/>
        <w:ind w:left="4678"/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2808053</wp:posOffset>
                </wp:positionH>
                <wp:positionV relativeFrom="paragraph">
                  <wp:posOffset>-346876</wp:posOffset>
                </wp:positionV>
                <wp:extent cx="310101" cy="190832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101" cy="19083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8DFDD65" id="Прямоугольник 2" o:spid="_x0000_s1026" style="position:absolute;margin-left:221.1pt;margin-top:-27.3pt;width:24.4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" fillcolor="white [3201]" stroked="f" strokeweight="2pt"/>
            </w:pict>
          </mc:Fallback>
        </mc:AlternateContent>
      </w:r>
      <w:r w:rsidR="00F15CB0" w:rsidRPr="00F15CB0">
        <w:rPr>
          <w:sz w:val="28"/>
          <w:szCs w:val="28"/>
          <w:lang w:eastAsia="ar-SA"/>
        </w:rPr>
        <w:t>Приложение</w:t>
      </w:r>
    </w:p>
    <w:p w:rsidR="00F15CB0" w:rsidRPr="00F15CB0" w:rsidRDefault="00F15CB0" w:rsidP="00F15CB0">
      <w:pPr>
        <w:suppressAutoHyphens/>
        <w:ind w:left="4678"/>
        <w:rPr>
          <w:sz w:val="28"/>
          <w:szCs w:val="28"/>
          <w:lang w:eastAsia="ar-SA"/>
        </w:rPr>
      </w:pPr>
      <w:r w:rsidRPr="00F15CB0">
        <w:rPr>
          <w:sz w:val="28"/>
          <w:szCs w:val="28"/>
          <w:lang w:eastAsia="ar-SA"/>
        </w:rPr>
        <w:t>к приказу Департамента</w:t>
      </w:r>
    </w:p>
    <w:p w:rsidR="00F15CB0" w:rsidRPr="00F15CB0" w:rsidRDefault="00F15CB0" w:rsidP="00F15CB0">
      <w:pPr>
        <w:suppressAutoHyphens/>
        <w:ind w:left="4678"/>
        <w:rPr>
          <w:sz w:val="28"/>
          <w:szCs w:val="28"/>
          <w:lang w:eastAsia="ar-SA"/>
        </w:rPr>
      </w:pPr>
      <w:r w:rsidRPr="00F15CB0">
        <w:rPr>
          <w:sz w:val="28"/>
          <w:szCs w:val="28"/>
          <w:lang w:eastAsia="ar-SA"/>
        </w:rPr>
        <w:t>образования, культуры и спорта</w:t>
      </w:r>
    </w:p>
    <w:p w:rsidR="00F15CB0" w:rsidRPr="00F15CB0" w:rsidRDefault="00F15CB0" w:rsidP="00F15CB0">
      <w:pPr>
        <w:suppressAutoHyphens/>
        <w:ind w:left="4678"/>
        <w:rPr>
          <w:sz w:val="28"/>
          <w:szCs w:val="28"/>
          <w:lang w:eastAsia="ar-SA"/>
        </w:rPr>
      </w:pPr>
      <w:r w:rsidRPr="00F15CB0">
        <w:rPr>
          <w:sz w:val="28"/>
          <w:szCs w:val="28"/>
          <w:lang w:eastAsia="ar-SA"/>
        </w:rPr>
        <w:t>Ненецкого автономного округа</w:t>
      </w:r>
    </w:p>
    <w:p w:rsidR="00F15CB0" w:rsidRPr="00F15CB0" w:rsidRDefault="00F15CB0" w:rsidP="00F15CB0">
      <w:pPr>
        <w:suppressAutoHyphens/>
        <w:ind w:left="4678"/>
        <w:rPr>
          <w:sz w:val="28"/>
          <w:szCs w:val="28"/>
          <w:lang w:eastAsia="ar-SA"/>
        </w:rPr>
      </w:pPr>
      <w:r w:rsidRPr="00F15CB0">
        <w:rPr>
          <w:sz w:val="28"/>
          <w:szCs w:val="28"/>
          <w:lang w:eastAsia="ar-SA"/>
        </w:rPr>
        <w:t xml:space="preserve">от </w:t>
      </w:r>
      <w:r w:rsidR="007C36DF">
        <w:rPr>
          <w:sz w:val="28"/>
          <w:szCs w:val="28"/>
          <w:lang w:eastAsia="ar-SA"/>
        </w:rPr>
        <w:t>10</w:t>
      </w:r>
      <w:r w:rsidRPr="00F15CB0">
        <w:rPr>
          <w:sz w:val="28"/>
          <w:szCs w:val="28"/>
          <w:lang w:eastAsia="ar-SA"/>
        </w:rPr>
        <w:t>.</w:t>
      </w:r>
      <w:r w:rsidR="007C36DF">
        <w:rPr>
          <w:sz w:val="28"/>
          <w:szCs w:val="28"/>
          <w:lang w:eastAsia="ar-SA"/>
        </w:rPr>
        <w:t>05</w:t>
      </w:r>
      <w:r w:rsidRPr="00F15CB0">
        <w:rPr>
          <w:sz w:val="28"/>
          <w:szCs w:val="28"/>
          <w:lang w:eastAsia="ar-SA"/>
        </w:rPr>
        <w:t>.201</w:t>
      </w:r>
      <w:r>
        <w:rPr>
          <w:sz w:val="28"/>
          <w:szCs w:val="28"/>
          <w:lang w:eastAsia="ar-SA"/>
        </w:rPr>
        <w:t>7</w:t>
      </w:r>
      <w:r w:rsidRPr="00F15CB0">
        <w:rPr>
          <w:sz w:val="28"/>
          <w:szCs w:val="28"/>
          <w:lang w:eastAsia="ar-SA"/>
        </w:rPr>
        <w:t xml:space="preserve"> № </w:t>
      </w:r>
      <w:r w:rsidR="007C36DF">
        <w:rPr>
          <w:sz w:val="28"/>
          <w:szCs w:val="28"/>
          <w:lang w:eastAsia="ar-SA"/>
        </w:rPr>
        <w:t>26</w:t>
      </w:r>
    </w:p>
    <w:p w:rsidR="00F15CB0" w:rsidRPr="00F15CB0" w:rsidRDefault="00F15CB0" w:rsidP="00F15CB0">
      <w:pPr>
        <w:suppressAutoHyphens/>
        <w:ind w:left="4678"/>
        <w:rPr>
          <w:sz w:val="28"/>
          <w:szCs w:val="28"/>
          <w:lang w:eastAsia="ar-SA"/>
        </w:rPr>
      </w:pPr>
      <w:r w:rsidRPr="00F15CB0">
        <w:rPr>
          <w:sz w:val="28"/>
          <w:szCs w:val="28"/>
          <w:lang w:eastAsia="ar-SA"/>
        </w:rPr>
        <w:t xml:space="preserve">«Об утверждении </w:t>
      </w:r>
      <w:r>
        <w:rPr>
          <w:sz w:val="28"/>
          <w:szCs w:val="28"/>
          <w:lang w:eastAsia="ar-SA"/>
        </w:rPr>
        <w:t>положения о единых требованиях и порядке учета информационных надписей и обозначений на объектах культурного наследия регионального значения и объектах культурного наследия местного (муниципального) значения, находящихся на территории Ненецкого автономного округа»</w:t>
      </w:r>
    </w:p>
    <w:p w:rsidR="00266622" w:rsidRDefault="00266622" w:rsidP="00A50F8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631D2" w:rsidRPr="00266622" w:rsidRDefault="008631D2" w:rsidP="00A50F8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66622" w:rsidRPr="00266622" w:rsidRDefault="00A50F83" w:rsidP="00A50F83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bookmarkStart w:id="1" w:name="P30"/>
      <w:bookmarkEnd w:id="1"/>
      <w:r w:rsidRPr="00266622">
        <w:rPr>
          <w:b/>
          <w:sz w:val="28"/>
          <w:szCs w:val="28"/>
        </w:rPr>
        <w:t>Положение</w:t>
      </w:r>
    </w:p>
    <w:p w:rsidR="00266622" w:rsidRPr="00266622" w:rsidRDefault="00A50F83" w:rsidP="00A50F83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266622">
        <w:rPr>
          <w:b/>
          <w:sz w:val="28"/>
          <w:szCs w:val="28"/>
        </w:rPr>
        <w:t xml:space="preserve"> единых требованиях и порядке учета информационных</w:t>
      </w:r>
    </w:p>
    <w:p w:rsidR="00266622" w:rsidRPr="00266622" w:rsidRDefault="00A50F83" w:rsidP="00A50F83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266622">
        <w:rPr>
          <w:b/>
          <w:sz w:val="28"/>
          <w:szCs w:val="28"/>
        </w:rPr>
        <w:t>адписей и обозначений на объектах культурного наследия</w:t>
      </w:r>
    </w:p>
    <w:p w:rsidR="00266622" w:rsidRPr="00266622" w:rsidRDefault="00A50F83" w:rsidP="00A50F83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266622">
        <w:rPr>
          <w:b/>
          <w:sz w:val="28"/>
          <w:szCs w:val="28"/>
        </w:rPr>
        <w:t>егионального значения и объектах культурного наследия</w:t>
      </w:r>
    </w:p>
    <w:p w:rsidR="00266622" w:rsidRPr="00266622" w:rsidRDefault="00A50F83" w:rsidP="00A50F83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266622">
        <w:rPr>
          <w:b/>
          <w:sz w:val="28"/>
          <w:szCs w:val="28"/>
        </w:rPr>
        <w:t>естного (муниципального) значения, находящихся</w:t>
      </w:r>
    </w:p>
    <w:p w:rsidR="00266622" w:rsidRPr="00266622" w:rsidRDefault="00A50F83" w:rsidP="00A50F83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266622">
        <w:rPr>
          <w:b/>
          <w:sz w:val="28"/>
          <w:szCs w:val="28"/>
        </w:rPr>
        <w:t xml:space="preserve">а территории </w:t>
      </w:r>
      <w:r>
        <w:rPr>
          <w:b/>
          <w:sz w:val="28"/>
          <w:szCs w:val="28"/>
        </w:rPr>
        <w:t>Н</w:t>
      </w:r>
      <w:r w:rsidRPr="00266622">
        <w:rPr>
          <w:b/>
          <w:sz w:val="28"/>
          <w:szCs w:val="28"/>
        </w:rPr>
        <w:t>енецкого автономного округа</w:t>
      </w:r>
    </w:p>
    <w:p w:rsidR="00266622" w:rsidRPr="00266622" w:rsidRDefault="00266622" w:rsidP="00A50F8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66622" w:rsidRPr="00266622" w:rsidRDefault="009E5083" w:rsidP="00A50F8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266622" w:rsidRPr="00266622">
        <w:rPr>
          <w:sz w:val="28"/>
          <w:szCs w:val="28"/>
        </w:rPr>
        <w:t>. Общие положения</w:t>
      </w:r>
    </w:p>
    <w:p w:rsidR="00266622" w:rsidRPr="00266622" w:rsidRDefault="00266622" w:rsidP="00A50F8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 xml:space="preserve">1. Положение о единых требованиях и порядке учета информационных надписей и обозначений на объектах культурного наследия регионального значения и объектах культурного наследия местного (муниципального) значения, находящихся на территории Ненецкого автономного округа (далее - Положение) разработано в соответствии с Федеральным </w:t>
      </w:r>
      <w:hyperlink r:id="rId10" w:history="1">
        <w:r w:rsidRPr="00266622">
          <w:rPr>
            <w:sz w:val="28"/>
            <w:szCs w:val="28"/>
          </w:rPr>
          <w:t>законом</w:t>
        </w:r>
      </w:hyperlink>
      <w:r w:rsidRPr="00266622">
        <w:rPr>
          <w:sz w:val="28"/>
          <w:szCs w:val="28"/>
        </w:rPr>
        <w:t xml:space="preserve"> от 25 июня 2002 года № 73-ФЗ "Об объектах культурного наследия (памятниках истории и культуры) народов Российской Федерации", </w:t>
      </w:r>
      <w:hyperlink r:id="rId11" w:history="1">
        <w:r w:rsidRPr="00266622">
          <w:rPr>
            <w:sz w:val="28"/>
            <w:szCs w:val="28"/>
          </w:rPr>
          <w:t>законом</w:t>
        </w:r>
      </w:hyperlink>
      <w:r w:rsidRPr="00266622">
        <w:rPr>
          <w:sz w:val="28"/>
          <w:szCs w:val="28"/>
        </w:rPr>
        <w:t xml:space="preserve"> Ненецкого автономного округа от 13 марта 2008 года № 14-ОЗ "Об объектах культурного наследия (памятниках истории и культуры), расположенных на территории Ненецкого автономного округа" и определяет единые требования и порядок учета информационных надписей и обозначений на объектах культурного наследия регионального значения и объектах культурного наследия местного (муниципального) значения (далее - объекты культурного наследия).</w:t>
      </w:r>
    </w:p>
    <w:p w:rsidR="00266622" w:rsidRPr="00266622" w:rsidRDefault="00266622" w:rsidP="00A50F83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266622" w:rsidRPr="00266622" w:rsidRDefault="009E5083" w:rsidP="00A50F8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266622" w:rsidRPr="00266622">
        <w:rPr>
          <w:sz w:val="28"/>
          <w:szCs w:val="28"/>
        </w:rPr>
        <w:t>. Единые требования к информационным надписям</w:t>
      </w:r>
    </w:p>
    <w:p w:rsidR="00266622" w:rsidRPr="00266622" w:rsidRDefault="00266622" w:rsidP="00A50F83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266622">
        <w:rPr>
          <w:sz w:val="28"/>
          <w:szCs w:val="28"/>
        </w:rPr>
        <w:t>и обозначениям на объектах культурного наследия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lastRenderedPageBreak/>
        <w:t>2. Текст, конкретное место размещения информационной надписи и обозначения определяются эскизным проектом.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 xml:space="preserve">3. Информационная надпись и обозначение на объекте культурного наследия должны содержать сведения, указанные в </w:t>
      </w:r>
      <w:hyperlink r:id="rId12" w:history="1">
        <w:r w:rsidRPr="00266622">
          <w:rPr>
            <w:sz w:val="28"/>
            <w:szCs w:val="28"/>
          </w:rPr>
          <w:t>части 4 статьи 10</w:t>
        </w:r>
      </w:hyperlink>
      <w:r w:rsidRPr="00266622">
        <w:rPr>
          <w:sz w:val="28"/>
          <w:szCs w:val="28"/>
        </w:rPr>
        <w:t xml:space="preserve"> закона Ненецкого автономного округа от 13 марта 2008 года № 14-ОЗ "Об объектах культурного наследия (памятниках истории и культуры), расположенных на территории Ненецкого автономного округа".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По согласованию с Департаментом образования, культуры и спорта Ненецкого автономного округа информационная надпись может содержать дополнительную информацию о датировке и содержании связанного с объектом культурного наследия исторического события, о выдающейся личности, о собственнике или пользователе объекта культурного наследия; об иных физических или юридических лицах в случае их участия в мероприятиях по сохранению или популяризации объекта культурного наследия, а также иную информацию, отражающую значение объекта культурного наследия.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4. Информационные надписи и обозначения выполняются на русском языке - государственном языке Российской Федерации.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5. В композицию информационной надписи и обозначения могут, помимо текста, включаться портретные изображения и декоративные элементы, в том числе использование ненецкой семантики.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6. Информационные надписи и обозначения изготавливаются на пластине в виде прямоугольника с нанесением на нее надписей и обозначений методом, обеспечивающим их хорошую различимость, читаемость и длительную сохранность. Пластина изготавливается из прочного и долговечного материала (мрамор, гранит, чугун, бронза, алюминий и другие металлы и их сплавы).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7. Информационные надписи и обозначения должны иметь технически надежное крепление, исключающее возможность разрушения или уничтожения объекта культурного наследия и обеспечивающее прочность установки на нем информационных надписей и обозначений с учетом возможных динамических нагрузок. На объектах археологического наследия, ансамблях и достопримечательных местах информационные надписи и обозначения могут устанавливаться в виде отдельно стоящих конструкций.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8. Материал пластины, метод нанесения на нее надписей и обозначений, а также крепление должны быть устойчивыми к неблагоприятным воздействиям окружающей среды, в том числе климатическим и коррозионным, а также иметь защитные свойства для предотвращения или оперативного исправления негативных воздействий, в том числе совершения хулиганских действий и актов вандализма, расклейки объявлений, нанесения несанкционированных надписей и изображений.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9. Пластина должна соответствовать следующим требованиям: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1) размер пластины в зависимости от ее размещения должен составлять: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при горизонтальном размещении - длина 400 мм, высота 300 мм;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при вертикальном размещении - длина 300 мм, высота 400 мм;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lastRenderedPageBreak/>
        <w:t>2) толщина пластины не должна превышать 30 мм;</w:t>
      </w:r>
    </w:p>
    <w:p w:rsidR="00266622" w:rsidRPr="00266622" w:rsidRDefault="00266622" w:rsidP="00F15CB0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3) размер шрифта надписи (обозначения) должен соответствовать эскизному проекту информационной надписи (обозначения).</w:t>
      </w:r>
    </w:p>
    <w:p w:rsidR="00266622" w:rsidRPr="00266622" w:rsidRDefault="009E5083" w:rsidP="00A50F83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="00266622" w:rsidRPr="00266622">
        <w:rPr>
          <w:sz w:val="28"/>
          <w:szCs w:val="28"/>
        </w:rPr>
        <w:t>. Порядок учета информационных надписей</w:t>
      </w:r>
    </w:p>
    <w:p w:rsidR="00266622" w:rsidRPr="00266622" w:rsidRDefault="00266622" w:rsidP="00A50F83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266622">
        <w:rPr>
          <w:sz w:val="28"/>
          <w:szCs w:val="28"/>
        </w:rPr>
        <w:t>и обозначений на объектах культурного наследия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10. Департамент образования, культуры и спорта Ненецкого автономного округа осуществляет учет информационных надписей и обозначений на объектах культурного наследия независимо от формы собственности на данные объекты культурного наследия.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11. Учет информационных надписей и обозначений включает в себя: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1) ведение на бумажном или электронном носителях журнала регистрации установленных информационных надписей и обозначений на объектах культурного наследия, в котором указываются реестровый номер объекта культурного наследия, адрес места расположения объекта культурного наследия, номер и дата акта установки информационной надписи (обозначения), текст информационной надписи (обозначения), ответственное за сохранность информационной надписи (обозначения) лицо;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2) мониторинг данных об информационных надписях и обозначениях.</w:t>
      </w:r>
    </w:p>
    <w:p w:rsidR="00266622" w:rsidRPr="00266622" w:rsidRDefault="00266622" w:rsidP="00A50F83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266622">
        <w:rPr>
          <w:sz w:val="28"/>
          <w:szCs w:val="28"/>
        </w:rPr>
        <w:t>12. Для выполнения функций учета информационных надписей и обозначений Департамент образования, культуры и спорта Ненецкого автономного округа ежегодно направляет запросы о состоянии информационных надписей и обозначений собственникам (пользователям) объектов культурного наследия.</w:t>
      </w:r>
    </w:p>
    <w:p w:rsidR="00266622" w:rsidRPr="00266622" w:rsidRDefault="00266622" w:rsidP="00266622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7848D8" w:rsidRPr="00F15CB0" w:rsidRDefault="00F15CB0" w:rsidP="00F15CB0">
      <w:pPr>
        <w:autoSpaceDE w:val="0"/>
        <w:autoSpaceDN w:val="0"/>
        <w:adjustRightInd w:val="0"/>
        <w:ind w:firstLine="720"/>
        <w:jc w:val="center"/>
        <w:outlineLvl w:val="0"/>
        <w:rPr>
          <w:sz w:val="28"/>
          <w:szCs w:val="28"/>
        </w:rPr>
      </w:pPr>
      <w:r w:rsidRPr="00F15CB0">
        <w:rPr>
          <w:sz w:val="28"/>
          <w:szCs w:val="28"/>
        </w:rPr>
        <w:t>______________</w:t>
      </w:r>
    </w:p>
    <w:p w:rsidR="007848D8" w:rsidRPr="00E22FF6" w:rsidRDefault="007848D8" w:rsidP="007848D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848D8" w:rsidRPr="00E22FF6" w:rsidRDefault="007848D8" w:rsidP="007848D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A0719" w:rsidRPr="00E22FF6" w:rsidRDefault="008A0719" w:rsidP="007848D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A0719" w:rsidRPr="00E22FF6" w:rsidRDefault="008A0719" w:rsidP="007848D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A0719" w:rsidRPr="00E22FF6" w:rsidRDefault="008A0719" w:rsidP="007848D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8A0719" w:rsidRDefault="008A0719" w:rsidP="007848D8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436A7" w:rsidRDefault="00E436A7" w:rsidP="007848D8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436A7" w:rsidRDefault="00E436A7" w:rsidP="007848D8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436A7" w:rsidRDefault="00E436A7" w:rsidP="007848D8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436A7" w:rsidRDefault="00E436A7" w:rsidP="007848D8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436A7" w:rsidRDefault="00E436A7" w:rsidP="007848D8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E436A7" w:rsidRPr="008A0719" w:rsidRDefault="00E436A7" w:rsidP="007848D8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7848D8" w:rsidRPr="00E436A7" w:rsidRDefault="007848D8" w:rsidP="007848D8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sectPr w:rsidR="007848D8" w:rsidRPr="00E436A7" w:rsidSect="00AA2FAD">
      <w:headerReference w:type="even" r:id="rId13"/>
      <w:headerReference w:type="default" r:id="rId14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555" w:rsidRDefault="007F5555" w:rsidP="005136A7">
      <w:r>
        <w:separator/>
      </w:r>
    </w:p>
  </w:endnote>
  <w:endnote w:type="continuationSeparator" w:id="0">
    <w:p w:rsidR="007F5555" w:rsidRDefault="007F5555" w:rsidP="0051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555" w:rsidRDefault="007F5555" w:rsidP="005136A7">
      <w:r>
        <w:separator/>
      </w:r>
    </w:p>
  </w:footnote>
  <w:footnote w:type="continuationSeparator" w:id="0">
    <w:p w:rsidR="007F5555" w:rsidRDefault="007F5555" w:rsidP="005136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6A7" w:rsidRDefault="00AA2FAD" w:rsidP="00AA2FAD">
    <w:pPr>
      <w:pStyle w:val="a7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0065865"/>
      <w:docPartObj>
        <w:docPartGallery w:val="Page Numbers (Top of Page)"/>
        <w:docPartUnique/>
      </w:docPartObj>
    </w:sdtPr>
    <w:sdtEndPr/>
    <w:sdtContent>
      <w:p w:rsidR="00AA2FAD" w:rsidRDefault="00AA2F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A3B">
          <w:rPr>
            <w:noProof/>
          </w:rPr>
          <w:t>3</w:t>
        </w:r>
        <w:r>
          <w:fldChar w:fldCharType="end"/>
        </w:r>
      </w:p>
    </w:sdtContent>
  </w:sdt>
  <w:p w:rsidR="005136A7" w:rsidRPr="00AA2FAD" w:rsidRDefault="005136A7" w:rsidP="00AA2FA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A436E"/>
    <w:multiLevelType w:val="hybridMultilevel"/>
    <w:tmpl w:val="91BECA6C"/>
    <w:lvl w:ilvl="0" w:tplc="90FA54E6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252"/>
    <w:rsid w:val="00045C9A"/>
    <w:rsid w:val="0008767D"/>
    <w:rsid w:val="001A4C09"/>
    <w:rsid w:val="00263E5C"/>
    <w:rsid w:val="00266622"/>
    <w:rsid w:val="00276394"/>
    <w:rsid w:val="00301788"/>
    <w:rsid w:val="00302E81"/>
    <w:rsid w:val="00366A44"/>
    <w:rsid w:val="003835D2"/>
    <w:rsid w:val="003D5023"/>
    <w:rsid w:val="00405676"/>
    <w:rsid w:val="00415944"/>
    <w:rsid w:val="00421A4B"/>
    <w:rsid w:val="004E45E0"/>
    <w:rsid w:val="005136A7"/>
    <w:rsid w:val="0051474C"/>
    <w:rsid w:val="00535881"/>
    <w:rsid w:val="006C3F64"/>
    <w:rsid w:val="006F1A3B"/>
    <w:rsid w:val="006F2402"/>
    <w:rsid w:val="007848D8"/>
    <w:rsid w:val="007A6AFE"/>
    <w:rsid w:val="007C36DF"/>
    <w:rsid w:val="007E6BC1"/>
    <w:rsid w:val="007F264C"/>
    <w:rsid w:val="007F5555"/>
    <w:rsid w:val="0082642A"/>
    <w:rsid w:val="00845BE7"/>
    <w:rsid w:val="00857FA4"/>
    <w:rsid w:val="008631D2"/>
    <w:rsid w:val="008A0719"/>
    <w:rsid w:val="008B1641"/>
    <w:rsid w:val="00901B99"/>
    <w:rsid w:val="00906AE5"/>
    <w:rsid w:val="009A6B54"/>
    <w:rsid w:val="009B147C"/>
    <w:rsid w:val="009E5083"/>
    <w:rsid w:val="00A50F83"/>
    <w:rsid w:val="00AA2FAD"/>
    <w:rsid w:val="00AB7252"/>
    <w:rsid w:val="00B135C6"/>
    <w:rsid w:val="00B36CE9"/>
    <w:rsid w:val="00B92B38"/>
    <w:rsid w:val="00BE1AC3"/>
    <w:rsid w:val="00C55F74"/>
    <w:rsid w:val="00CC469A"/>
    <w:rsid w:val="00D846CB"/>
    <w:rsid w:val="00D966E4"/>
    <w:rsid w:val="00DE1271"/>
    <w:rsid w:val="00E22FF6"/>
    <w:rsid w:val="00E436A7"/>
    <w:rsid w:val="00EC45B4"/>
    <w:rsid w:val="00EF66E8"/>
    <w:rsid w:val="00F153C6"/>
    <w:rsid w:val="00F15CB0"/>
    <w:rsid w:val="00F41D3C"/>
    <w:rsid w:val="00F9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66E8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6E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nhideWhenUsed/>
    <w:rsid w:val="00EF66E8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EF66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66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6E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36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36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66E8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6E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footer"/>
    <w:basedOn w:val="a"/>
    <w:link w:val="a4"/>
    <w:unhideWhenUsed/>
    <w:rsid w:val="00EF66E8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EF66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F66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6E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5136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36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0691586363B407F601434A5150068D11EA3AAD8767ED7C8E950F762C954F604712FC0A123C1AA85071DW7k9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0691586363B407F601434A5150068D11EA3AAD8767ED7C8E950F762C954F6W0k4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0691586363B407F60142AA8036C3FDD1AA0F2D17E748096B60BAA35WCk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691586363B407F601434A5150068D11EA3AAD8767DD2CDE950F762C954F604712FC0A123C1AA85061FW7k9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Кривова Ольга Зинуровна</dc:creator>
  <cp:lastModifiedBy>Михеева Наталья Борисовна</cp:lastModifiedBy>
  <cp:revision>2</cp:revision>
  <cp:lastPrinted>2017-05-10T12:59:00Z</cp:lastPrinted>
  <dcterms:created xsi:type="dcterms:W3CDTF">2017-11-07T13:46:00Z</dcterms:created>
  <dcterms:modified xsi:type="dcterms:W3CDTF">2017-11-07T13:46:00Z</dcterms:modified>
</cp:coreProperties>
</file>