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9E2" w:rsidRDefault="004B49E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B49E2" w:rsidRDefault="004B49E2">
      <w:pPr>
        <w:pStyle w:val="ConsPlusNormal"/>
        <w:jc w:val="both"/>
        <w:outlineLvl w:val="0"/>
      </w:pPr>
    </w:p>
    <w:p w:rsidR="004B49E2" w:rsidRDefault="004B49E2">
      <w:pPr>
        <w:pStyle w:val="ConsPlusTitle"/>
        <w:jc w:val="center"/>
      </w:pPr>
      <w:r>
        <w:t>МИНИСТЕРСТВО ПРОСВЕЩЕНИЯ РОССИЙСКОЙ ФЕДЕРАЦИИ</w:t>
      </w:r>
    </w:p>
    <w:p w:rsidR="004B49E2" w:rsidRDefault="004B49E2">
      <w:pPr>
        <w:pStyle w:val="ConsPlusTitle"/>
        <w:jc w:val="center"/>
      </w:pPr>
    </w:p>
    <w:p w:rsidR="004B49E2" w:rsidRDefault="004B49E2">
      <w:pPr>
        <w:pStyle w:val="ConsPlusTitle"/>
        <w:jc w:val="center"/>
      </w:pPr>
      <w:r>
        <w:t>ДЕПАРТАМЕНТ ГОСУДАРСТВЕННОЙ ПОЛИТИКИ И УПРАВЛЕНИЯ В СФЕРЕ</w:t>
      </w:r>
    </w:p>
    <w:p w:rsidR="004B49E2" w:rsidRDefault="004B49E2">
      <w:pPr>
        <w:pStyle w:val="ConsPlusTitle"/>
        <w:jc w:val="center"/>
      </w:pPr>
      <w:r>
        <w:t>ОБЩЕГО ОБРАЗОВАНИЯ</w:t>
      </w:r>
    </w:p>
    <w:p w:rsidR="004B49E2" w:rsidRDefault="004B49E2">
      <w:pPr>
        <w:pStyle w:val="ConsPlusTitle"/>
        <w:jc w:val="center"/>
      </w:pPr>
    </w:p>
    <w:p w:rsidR="004B49E2" w:rsidRDefault="004B49E2">
      <w:pPr>
        <w:pStyle w:val="ConsPlusTitle"/>
        <w:jc w:val="center"/>
      </w:pPr>
      <w:r>
        <w:t>ПИСЬМО</w:t>
      </w:r>
    </w:p>
    <w:p w:rsidR="004B49E2" w:rsidRDefault="004B49E2">
      <w:pPr>
        <w:pStyle w:val="ConsPlusTitle"/>
        <w:jc w:val="center"/>
      </w:pPr>
      <w:r>
        <w:t>от 20 марта 2023 г. N 03-ПГ-МП-7643</w:t>
      </w:r>
    </w:p>
    <w:p w:rsidR="004B49E2" w:rsidRDefault="004B49E2">
      <w:pPr>
        <w:pStyle w:val="ConsPlusTitle"/>
        <w:jc w:val="center"/>
      </w:pPr>
    </w:p>
    <w:p w:rsidR="004B49E2" w:rsidRDefault="004B49E2">
      <w:pPr>
        <w:pStyle w:val="ConsPlusTitle"/>
        <w:jc w:val="center"/>
      </w:pPr>
      <w:r>
        <w:t>О ВВЕДЕНИИ ФЕДЕРАЛЬНЫХ ОСНОВНЫХ ОБЩЕОБРАЗОВАТЕЛЬНЫХ ПРОГРАММ</w:t>
      </w:r>
    </w:p>
    <w:p w:rsidR="004B49E2" w:rsidRDefault="004B49E2">
      <w:pPr>
        <w:pStyle w:val="ConsPlusNormal"/>
        <w:jc w:val="center"/>
      </w:pPr>
    </w:p>
    <w:p w:rsidR="004B49E2" w:rsidRDefault="004B49E2">
      <w:pPr>
        <w:pStyle w:val="ConsPlusNormal"/>
        <w:ind w:firstLine="540"/>
        <w:jc w:val="both"/>
      </w:pPr>
      <w:r>
        <w:t xml:space="preserve">Департамент государственной политики и управления в сфере общего образования </w:t>
      </w:r>
      <w:proofErr w:type="spellStart"/>
      <w:r>
        <w:t>Минпросвещения</w:t>
      </w:r>
      <w:proofErr w:type="spellEnd"/>
      <w:r>
        <w:t xml:space="preserve"> России (далее - Департамент) рассмотрел обращение по вопросу о введении федеральных основных общеобразовательных программ, зарегистрированное в </w:t>
      </w:r>
      <w:proofErr w:type="spellStart"/>
      <w:r>
        <w:t>Минпросвещения</w:t>
      </w:r>
      <w:proofErr w:type="spellEnd"/>
      <w:r>
        <w:t xml:space="preserve"> России 22 февраля 2023 г. N ПГ-МП-7643.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На основании </w:t>
      </w:r>
      <w:hyperlink r:id="rId5">
        <w:r>
          <w:rPr>
            <w:color w:val="0000FF"/>
          </w:rPr>
          <w:t>статей 12</w:t>
        </w:r>
      </w:hyperlink>
      <w:r>
        <w:t xml:space="preserve"> и </w:t>
      </w:r>
      <w:hyperlink r:id="rId6">
        <w:r>
          <w:rPr>
            <w:color w:val="0000FF"/>
          </w:rPr>
          <w:t>28</w:t>
        </w:r>
      </w:hyperlink>
      <w:r>
        <w:t xml:space="preserve"> Федерального закона от 29.12.2012 N 273-ФЗ "Об образовании в Российской Федерации" (далее - Федеральный закон N 273-ФЗ) содержание образования определяется образовательными программами, которые самостоятельно разрабатывались организациями, осуществляющими образовательную деятельность по имеющим государственную аккредитацию образовательным программам {далее - образовательные организации),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(с 1 сентября 2023 г.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{далее соответственно - ФГОС и ФООП).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24.09.2022 N 371-ФЗ "О 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 &lt;1&gt; {далее - Федеральный закон N 371-ФЗ) утверждены ФООП </w:t>
      </w:r>
      <w:hyperlink r:id="rId8">
        <w:r>
          <w:rPr>
            <w:color w:val="0000FF"/>
          </w:rPr>
          <w:t>начального общего</w:t>
        </w:r>
      </w:hyperlink>
      <w:r>
        <w:t xml:space="preserve">, </w:t>
      </w:r>
      <w:hyperlink r:id="rId9">
        <w:r>
          <w:rPr>
            <w:color w:val="0000FF"/>
          </w:rPr>
          <w:t>основного общего</w:t>
        </w:r>
      </w:hyperlink>
      <w:r>
        <w:t xml:space="preserve"> и </w:t>
      </w:r>
      <w:hyperlink r:id="rId10">
        <w:r>
          <w:rPr>
            <w:color w:val="0000FF"/>
          </w:rPr>
          <w:t>среднего общего</w:t>
        </w:r>
      </w:hyperlink>
      <w:r>
        <w:t xml:space="preserve"> образования (приказы </w:t>
      </w:r>
      <w:proofErr w:type="spellStart"/>
      <w:r>
        <w:t>Минпросвещения</w:t>
      </w:r>
      <w:proofErr w:type="spellEnd"/>
      <w:r>
        <w:t xml:space="preserve"> России от 16.11.2022 N 992 &lt;2&gt;, от 16.11.2022 N 993 &lt;3&gt;, от 23.11.2022 N 1014).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&lt;1&gt; См. Официальные документы в образовании. - 2022. - N 30. - С. 4 - 12. - Ред.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&lt;2&gt; См. Официальные документы в образовании. - 2023. - N 2, 3. - Ред.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&lt;3&gt; См. Официальные документы в образовании. - 2023. - N 5, 6. - Ред.</w:t>
      </w:r>
    </w:p>
    <w:p w:rsidR="004B49E2" w:rsidRDefault="004B49E2">
      <w:pPr>
        <w:pStyle w:val="ConsPlusNormal"/>
        <w:ind w:firstLine="540"/>
        <w:jc w:val="both"/>
      </w:pPr>
    </w:p>
    <w:p w:rsidR="004B49E2" w:rsidRDefault="004B49E2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пунктом 4 статьи 3</w:t>
        </w:r>
      </w:hyperlink>
      <w:r>
        <w:t xml:space="preserve"> Федерального закона N 371-ФЗ основные общеобразовательные программы (далее - ООП) всех образовательных организаций Российской Федерации подлежат приведению в соответствие с ФООП не позднее 1 сентября 2023 года.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2">
        <w:r>
          <w:rPr>
            <w:color w:val="0000FF"/>
          </w:rPr>
          <w:t>части 61 статьи 12</w:t>
        </w:r>
      </w:hyperlink>
      <w:r>
        <w:t xml:space="preserve"> Федерального закона N 273-ФЗ образовательные организации разрабатывают ООП в соответствии с ФГОС и соответствующими ФООП.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Таким образом, введение ФООП является обязательным с 1 сентября 2023 г. для обучающихся всех классов (с первого по одиннадцатый) всех образовательных организаций, реализующих образовательные программы начального общего, основного общего, среднего общего образования.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Важно отметить, что общеобразовательные организации согласно </w:t>
      </w:r>
      <w:hyperlink r:id="rId13">
        <w:r>
          <w:rPr>
            <w:color w:val="0000FF"/>
          </w:rPr>
          <w:t>части 61 статьи 12</w:t>
        </w:r>
      </w:hyperlink>
      <w:r>
        <w:t xml:space="preserve"> </w:t>
      </w:r>
      <w:r>
        <w:lastRenderedPageBreak/>
        <w:t>Федерального закона N 273-ФЗ в обязательном порядке используют федеральные рабочие программы по учебным предметам "Русский язык", "Литературное чтение" и "Окружающий мир" (начальное общее образование), "Русский язык", "Литература", "История", "Обществознание", "География" и "Основы безопасности жизнедеятельности" (основное общее и среднее общее образование).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При этом федеральные рабочие программы по остальным учебным предметам могут использоваться как в неизменном виде, так и в качестве основы для разработки педагогическими работниками рабочих программ с учетом имеющегося опыта реализации углубленного изучения предмета. В этом случае необходимо соблюдать условие, что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Кроме того, по-прежнему, в целях обеспечения индивидуальных потребностей обучающихся учебные предметы "Родной язык", "Литературное чтение на родном языке", "Родная литература" и "Второй иностранный язык" могут быть включены в учебный план в случае поступления соответствующих заявлений от обучающихся, родителей (законных представителей) несовершеннолетних обучающихся при наличии в образовательной организации необходимых условий (федеральные государственные образовательные стандарты </w:t>
      </w:r>
      <w:hyperlink r:id="rId14">
        <w:r>
          <w:rPr>
            <w:color w:val="0000FF"/>
          </w:rPr>
          <w:t>начального общего</w:t>
        </w:r>
      </w:hyperlink>
      <w:r>
        <w:t xml:space="preserve">, </w:t>
      </w:r>
      <w:hyperlink r:id="rId15">
        <w:r>
          <w:rPr>
            <w:color w:val="0000FF"/>
          </w:rPr>
          <w:t>основного общего</w:t>
        </w:r>
      </w:hyperlink>
      <w:r>
        <w:t xml:space="preserve"> и </w:t>
      </w:r>
      <w:hyperlink r:id="rId16">
        <w:r>
          <w:rPr>
            <w:color w:val="0000FF"/>
          </w:rPr>
          <w:t>среднего общего</w:t>
        </w:r>
      </w:hyperlink>
      <w:r>
        <w:t xml:space="preserve"> образования, утвержденные приказами </w:t>
      </w:r>
      <w:proofErr w:type="spellStart"/>
      <w:r>
        <w:t>Минпросвещения</w:t>
      </w:r>
      <w:proofErr w:type="spellEnd"/>
      <w:r>
        <w:t xml:space="preserve"> России от 31.05.2021 N 286 &lt;1&gt; и от 31.05.2021 N 287 &lt;2&gt;, приказом </w:t>
      </w:r>
      <w:proofErr w:type="spellStart"/>
      <w:r>
        <w:t>Минобрнауки</w:t>
      </w:r>
      <w:proofErr w:type="spellEnd"/>
      <w:r>
        <w:t xml:space="preserve"> России от 17.05.2012 N 413 &lt;3&gt;).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&lt;1&gt; См. Официальные документы в образовании. - 2021. - N 24. - С. 7 - 59. - Ред.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&lt;2&gt; См. Официальные документы в образовании. - 2021. - N 25, 26. - Ред.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&lt;3&gt; См. Официальные документы в образовании. - 2015. - N 12. - С. 5 - 66. - Ред.</w:t>
      </w:r>
    </w:p>
    <w:p w:rsidR="004B49E2" w:rsidRDefault="004B49E2">
      <w:pPr>
        <w:pStyle w:val="ConsPlusNormal"/>
        <w:ind w:firstLine="540"/>
        <w:jc w:val="both"/>
      </w:pPr>
    </w:p>
    <w:p w:rsidR="004B49E2" w:rsidRDefault="004B49E2">
      <w:pPr>
        <w:pStyle w:val="ConsPlusNormal"/>
        <w:ind w:firstLine="540"/>
        <w:jc w:val="both"/>
      </w:pPr>
      <w:r>
        <w:t xml:space="preserve">Вместе с тем в содержательных разделах ФООП реализован принцип единства образовательного пространства и преемственности начального общего, основного общего и среднего общего образования, выраженный в том числе в детализированном описании планируемых личностных и </w:t>
      </w:r>
      <w:proofErr w:type="spellStart"/>
      <w:r>
        <w:t>метапредметных</w:t>
      </w:r>
      <w:proofErr w:type="spellEnd"/>
      <w:r>
        <w:t xml:space="preserve"> результатов за весь период обучения на отдельном уровне общего образования, а также планируемых предметных достижений обучающегося за каждый год обучения.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Содержательные разделы утвержденных федеральной образовательной </w:t>
      </w:r>
      <w:hyperlink r:id="rId17">
        <w:r>
          <w:rPr>
            <w:color w:val="0000FF"/>
          </w:rPr>
          <w:t>программы</w:t>
        </w:r>
      </w:hyperlink>
      <w:r>
        <w:t xml:space="preserve"> основного общего образования (далее - ФОП ООО) и федеральной образовательной </w:t>
      </w:r>
      <w:hyperlink r:id="rId18">
        <w:r>
          <w:rPr>
            <w:color w:val="0000FF"/>
          </w:rPr>
          <w:t>программы</w:t>
        </w:r>
      </w:hyperlink>
      <w:r>
        <w:t xml:space="preserve"> среднего общего образования (далее - ФОП СОО) включают федеральные рабочие программы учебных предметов "Русский язык", "Литература", "Обществознание", "История", "География", "Основы безопасности жизнедеятельности".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В ФОП ООО предусмотрена возможность изучения учебных предметов ("Математика", "Информатика", "Физика", "Химия", "Биология") на углубленном уровне за счет добавления учебных часов, из части федерального учебного плана, формируемого участниками образовательных отношений.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При этом при переходе на ФООП не в первый год изучения учебного предмета на соответствующем уровне общего образования необходимо предусмотреть особый порядок учебного планирования (переходный период).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Так, например, программой учебного предмета "Математика" и федеральным учебным планом, как в рамках базового уровня, так и углубленного уровня, предусмотрено введение в 7 - 9 </w:t>
      </w:r>
      <w:r>
        <w:lastRenderedPageBreak/>
        <w:t xml:space="preserve">классах нового учебного курса "Вероятность и статистика". </w:t>
      </w:r>
      <w:hyperlink r:id="rId19">
        <w:r>
          <w:rPr>
            <w:color w:val="0000FF"/>
          </w:rPr>
          <w:t>ФОП ООО</w:t>
        </w:r>
      </w:hyperlink>
      <w:r>
        <w:t xml:space="preserve"> определено введение данного курса с выделением соответствующего для изучения учебного времени начиная с 7 класса. Чтобы обеспечить реализацию требований </w:t>
      </w:r>
      <w:hyperlink r:id="rId20">
        <w:r>
          <w:rPr>
            <w:color w:val="0000FF"/>
          </w:rPr>
          <w:t>ФГОС</w:t>
        </w:r>
      </w:hyperlink>
      <w:r>
        <w:t xml:space="preserve"> основного общего образования учащимися 8 и 9 классов, овладение программой учебного курса "Вероятность и статистика" целесообразно организовать в рамках учебного курса "Алгебра", для чего следует добавить в него вероятностно-статистическое содержание, предусмотренное программой к изучению в настоящий и предшествующие годы обучения, а также добавить один час в учебный план.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Также возможно использование ресурса часов внеурочной деятельности, что позволило бы в большей степени реализовать </w:t>
      </w:r>
      <w:proofErr w:type="spellStart"/>
      <w:r>
        <w:t>деятельностный</w:t>
      </w:r>
      <w:proofErr w:type="spellEnd"/>
      <w:r>
        <w:t xml:space="preserve"> и </w:t>
      </w:r>
      <w:proofErr w:type="spellStart"/>
      <w:r>
        <w:t>практикоориентированный</w:t>
      </w:r>
      <w:proofErr w:type="spellEnd"/>
      <w:r>
        <w:t xml:space="preserve"> подходы к овладению содержанием учебного курса "Вероятность и статистика". При этом обращаем внимание на необходимость организации текущего контроля успеваемости и промежуточной аттестации по указанному курсу.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При этом в учебном плане образовательной организации, а также при ведении классного журнала в 7 - 9 классах указывается наименование конкретного учебного курса "Алгебра", "Геометрия" или "Вероятность и статистика", а при выставлении итоговой оценки в аттестат указывается наименование учебного предмета "Математика" и проставляется оценка как среднее арифметическое годовых отметок по трем учебным курсам и экзаменационной отметки выпускника.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По вопросу об изучении учебного предмета "Основы духовно-нравственной культуры народов России" (далее - ОДНКНР) сообщаем.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18.07.2022 N 568 "О внесении изменений в федеральный государственный образовательный стандарт основного общего образования, утвержденный приказом </w:t>
      </w:r>
      <w:proofErr w:type="spellStart"/>
      <w:r>
        <w:t>Минпросвещения</w:t>
      </w:r>
      <w:proofErr w:type="spellEnd"/>
      <w:r>
        <w:t xml:space="preserve"> России от 31.05.2021 N 287" &lt;1&gt; в учебный план включен обязательный учебный предмет ОДН</w:t>
      </w:r>
      <w:bookmarkStart w:id="0" w:name="_GoBack"/>
      <w:bookmarkEnd w:id="0"/>
      <w:r>
        <w:t>КНР, изучение которого вводится поэтапно с 5 по 9 класс начиная с 2023/2024 учебного года, учебный предмет ОДНКНР должен войти в обязательную часть учебного плана общеобразовательной организации.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&lt;1&gt; См. Официальные документы в образовании. - 2022. - N 27. - С. 21 - 23. - Ред.</w:t>
      </w:r>
    </w:p>
    <w:p w:rsidR="004B49E2" w:rsidRDefault="004B49E2">
      <w:pPr>
        <w:pStyle w:val="ConsPlusNormal"/>
        <w:ind w:firstLine="540"/>
        <w:jc w:val="both"/>
      </w:pPr>
    </w:p>
    <w:p w:rsidR="004B49E2" w:rsidRDefault="004B49E2">
      <w:pPr>
        <w:pStyle w:val="ConsPlusNormal"/>
        <w:ind w:firstLine="540"/>
        <w:jc w:val="both"/>
      </w:pPr>
      <w:r>
        <w:t xml:space="preserve">Решением федерального учебно-методического объединения по общему образованию </w:t>
      </w:r>
      <w:proofErr w:type="spellStart"/>
      <w:r>
        <w:t>Минпросвещения</w:t>
      </w:r>
      <w:proofErr w:type="spellEnd"/>
      <w:r>
        <w:t xml:space="preserve"> России (протокол N 2/22 от 29 апреля 2022 г.) были одобрены Концепция преподавания предметной области ОДНКНР и примерная рабочая программа учебного предмета ОДНКНР для 5 - 6 классов.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В случае если в 2022/2023 учебном году в образовательной организации не реализовывалось преподавание в 5 классе учебного предмета ОДНКНР, то при внедрении ФОП ООО целесообразно предусмотреть в учебном плане 6 класса помимо одного часа, предусмотренного федеральным учебным планом, дополнительно один час в неделю в рамках внеурочной деятельности на освоение образовательной программы по учебному предмету "Основы духовно-нравственной культуры народов России" за 5 - 6 классы в течение одного учебного года.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2">
        <w:r>
          <w:rPr>
            <w:color w:val="0000FF"/>
          </w:rPr>
          <w:t>ФОП СОО</w:t>
        </w:r>
      </w:hyperlink>
      <w:r>
        <w:t xml:space="preserve"> в 2022/2023 учебных годах образовательная организация может реализовывать в 11 классе учебный план соответствующего профиля обучения для обучающихся, принятых на обучение на уровень среднего общего образования в соответствии с </w:t>
      </w:r>
      <w:hyperlink r:id="rId23">
        <w:r>
          <w:rPr>
            <w:color w:val="0000FF"/>
          </w:rPr>
          <w:t>ФГОС</w:t>
        </w:r>
      </w:hyperlink>
      <w:r>
        <w:t xml:space="preserve"> среднего общего образования. При этом образовательная организация приводит в соответствие с </w:t>
      </w:r>
      <w:hyperlink r:id="rId24">
        <w:r>
          <w:rPr>
            <w:color w:val="0000FF"/>
          </w:rPr>
          <w:t>ФОП СОО</w:t>
        </w:r>
      </w:hyperlink>
      <w:r>
        <w:t xml:space="preserve"> рабочие программы по учебным предметам, включенным в учебный план.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Для каждого из профилей обучения на уровне среднего общего образования предлагается учебный план с учетом соблюдения требований </w:t>
      </w:r>
      <w:hyperlink r:id="rId25">
        <w:r>
          <w:rPr>
            <w:color w:val="0000FF"/>
          </w:rPr>
          <w:t>ФГОС</w:t>
        </w:r>
      </w:hyperlink>
      <w:r>
        <w:t xml:space="preserve"> среднего общего образования: включение не </w:t>
      </w:r>
      <w:r>
        <w:lastRenderedPageBreak/>
        <w:t>менее 13 учебных предметов ("Русский язык", "Литература", "Иностранный язык", "Математика", "Информатика", "История", "Обществознание", "География", "Физика", "Химия", "Биология", "Физическая культура", "Основы безопасности жизнедеятельности") и изучение не менее 2 учебных предметов на углубленном уровне.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Еще раз обращаем внимание, что образовательные организации вправе непосредственно применять при реализации соответствующих ООП федеральные основные общеобразовательные программы, а также предусмотреть применение федерального учебного плана и (или) федерального календарного учебного графика, и (или) не указанных в </w:t>
      </w:r>
      <w:hyperlink r:id="rId26">
        <w:r>
          <w:rPr>
            <w:color w:val="0000FF"/>
          </w:rPr>
          <w:t>части 6.3 статьи 12</w:t>
        </w:r>
      </w:hyperlink>
      <w:r>
        <w:t xml:space="preserve"> Федерального закона N 273-ФЗ федеральных рабочих программ учебных предметов, курсов, дисциплин (модулей). В этом случае соответствующая учебно-методическая документация образовательной организацией не разрабатывается.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 xml:space="preserve">Дополнительно сообщаем, что письмом </w:t>
      </w:r>
      <w:proofErr w:type="spellStart"/>
      <w:r>
        <w:t>Минпросвещения</w:t>
      </w:r>
      <w:proofErr w:type="spellEnd"/>
      <w:r>
        <w:t xml:space="preserve"> России от 03.03.2023 N 03-327 &lt;1&gt; были направлены для использования в работе методические </w:t>
      </w:r>
      <w:hyperlink r:id="rId27">
        <w:r>
          <w:rPr>
            <w:color w:val="0000FF"/>
          </w:rPr>
          <w:t>рекомендации</w:t>
        </w:r>
      </w:hyperlink>
      <w:r>
        <w:t xml:space="preserve"> по введению ФООП.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B49E2" w:rsidRDefault="004B49E2">
      <w:pPr>
        <w:pStyle w:val="ConsPlusNormal"/>
        <w:spacing w:before="220"/>
        <w:ind w:firstLine="540"/>
        <w:jc w:val="both"/>
      </w:pPr>
      <w:r>
        <w:t>&lt;1&gt; См. Официальные документы в образовании. - 2023. - N 12. - С. 10 - 24. - Ред.</w:t>
      </w:r>
    </w:p>
    <w:p w:rsidR="004B49E2" w:rsidRDefault="004B49E2">
      <w:pPr>
        <w:pStyle w:val="ConsPlusNormal"/>
        <w:ind w:firstLine="540"/>
        <w:jc w:val="both"/>
      </w:pPr>
    </w:p>
    <w:p w:rsidR="004B49E2" w:rsidRDefault="004B49E2">
      <w:pPr>
        <w:pStyle w:val="ConsPlusNormal"/>
        <w:jc w:val="right"/>
      </w:pPr>
      <w:r>
        <w:t>Заместитель Директора Департамента</w:t>
      </w:r>
    </w:p>
    <w:p w:rsidR="004B49E2" w:rsidRDefault="004B49E2">
      <w:pPr>
        <w:pStyle w:val="ConsPlusNormal"/>
        <w:jc w:val="right"/>
      </w:pPr>
      <w:r>
        <w:t>А.А.ТИМОФЕЕВА</w:t>
      </w:r>
    </w:p>
    <w:p w:rsidR="004B49E2" w:rsidRDefault="004B49E2">
      <w:pPr>
        <w:pStyle w:val="ConsPlusNormal"/>
        <w:jc w:val="both"/>
      </w:pPr>
    </w:p>
    <w:p w:rsidR="004B49E2" w:rsidRDefault="004B49E2">
      <w:pPr>
        <w:pStyle w:val="ConsPlusNormal"/>
        <w:jc w:val="both"/>
      </w:pPr>
    </w:p>
    <w:p w:rsidR="004B49E2" w:rsidRDefault="004B49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758B" w:rsidRDefault="0014456E"/>
    <w:sectPr w:rsidR="0013758B" w:rsidSect="00B34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9E2"/>
    <w:rsid w:val="0014456E"/>
    <w:rsid w:val="004B2DAB"/>
    <w:rsid w:val="004B49E2"/>
    <w:rsid w:val="0086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25700-762A-4F66-BC35-E0003B31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49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B49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49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4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4625E7F562229AEA0F3B0171850D0DDAF535446A11217F804E57CCB52744C414B75347C7482EB5F3D5937FD596F27D123810DB015C0582YBP7G" TargetMode="External"/><Relationship Id="rId13" Type="http://schemas.openxmlformats.org/officeDocument/2006/relationships/hyperlink" Target="consultantplus://offline/ref=174625E7F562229AEA0F3B0171850D0DDAF230456111217F804E57CCB52744C414B75341C04825E0A29A922390CBE17C1F3812DE1DY5PDG" TargetMode="External"/><Relationship Id="rId18" Type="http://schemas.openxmlformats.org/officeDocument/2006/relationships/hyperlink" Target="consultantplus://offline/ref=174625E7F562229AEA0F3B0171850D0DDAF535446A10217F804E57CCB52744C414B75347C7482EB5F3D5937FD596F27D123810DB015C0582YBP7G" TargetMode="External"/><Relationship Id="rId26" Type="http://schemas.openxmlformats.org/officeDocument/2006/relationships/hyperlink" Target="consultantplus://offline/ref=174625E7F562229AEA0F3B0171850D0DDAF230456111217F804E57CCB52744C414B75341C04A25E0A29A922390CBE17C1F3812DE1DY5PD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74625E7F562229AEA0F3B0171850D0DDAF434406B13217F804E57CCB52744C406B70B4BC64030B4F6C0C52E93YCP0G" TargetMode="External"/><Relationship Id="rId7" Type="http://schemas.openxmlformats.org/officeDocument/2006/relationships/hyperlink" Target="consultantplus://offline/ref=174625E7F562229AEA0F3B0171850D0DDAF437466010217F804E57CCB52744C406B70B4BC64030B4F6C0C52E93YCP0G" TargetMode="External"/><Relationship Id="rId12" Type="http://schemas.openxmlformats.org/officeDocument/2006/relationships/hyperlink" Target="consultantplus://offline/ref=174625E7F562229AEA0F3B0171850D0DDAF230456111217F804E57CCB52744C414B75341C04825E0A29A922390CBE17C1F3812DE1DY5PDG" TargetMode="External"/><Relationship Id="rId17" Type="http://schemas.openxmlformats.org/officeDocument/2006/relationships/hyperlink" Target="consultantplus://offline/ref=174625E7F562229AEA0F3B0171850D0DDAF535446A13217F804E57CCB52744C414B75347C7482EB5F3D5937FD596F27D123810DB015C0582YBP7G" TargetMode="External"/><Relationship Id="rId25" Type="http://schemas.openxmlformats.org/officeDocument/2006/relationships/hyperlink" Target="consultantplus://offline/ref=174625E7F562229AEA0F3B0171850D0DDAF436406717217F804E57CCB52744C414B75342CC1C7FF0A6D3C6268FC3FA62182612YDPD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74625E7F562229AEA0F3B0171850D0DDAF436406717217F804E57CCB52744C414B75342CC1C7FF0A6D3C6268FC3FA62182612YDPDG" TargetMode="External"/><Relationship Id="rId20" Type="http://schemas.openxmlformats.org/officeDocument/2006/relationships/hyperlink" Target="consultantplus://offline/ref=174625E7F562229AEA0F3B0171850D0DDAF539466318217F804E57CCB52744C414B75347C7482EB5F5D5937FD596F27D123810DB015C0582YBP7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4625E7F562229AEA0F3B0171850D0DDAF230456111217F804E57CCB52744C414B75347C7482DB3FBD5937FD596F27D123810DB015C0582YBP7G" TargetMode="External"/><Relationship Id="rId11" Type="http://schemas.openxmlformats.org/officeDocument/2006/relationships/hyperlink" Target="consultantplus://offline/ref=174625E7F562229AEA0F3B0171850D0DDAF437466010217F804E57CCB52744C414B75347C7482EB2F7D5937FD596F27D123810DB015C0582YBP7G" TargetMode="External"/><Relationship Id="rId24" Type="http://schemas.openxmlformats.org/officeDocument/2006/relationships/hyperlink" Target="consultantplus://offline/ref=174625E7F562229AEA0F3B0171850D0DDAF535446A10217F804E57CCB52744C414B75347C7482EB5F3D5937FD596F27D123810DB015C0582YBP7G" TargetMode="External"/><Relationship Id="rId5" Type="http://schemas.openxmlformats.org/officeDocument/2006/relationships/hyperlink" Target="consultantplus://offline/ref=174625E7F562229AEA0F3B0171850D0DDAF230456111217F804E57CCB52744C414B75347C7482CB5F7D5937FD596F27D123810DB015C0582YBP7G" TargetMode="External"/><Relationship Id="rId15" Type="http://schemas.openxmlformats.org/officeDocument/2006/relationships/hyperlink" Target="consultantplus://offline/ref=174625E7F562229AEA0F3B0171850D0DDAF539466318217F804E57CCB52744C414B75347C7482EB5F5D5937FD596F27D123810DB015C0582YBP7G" TargetMode="External"/><Relationship Id="rId23" Type="http://schemas.openxmlformats.org/officeDocument/2006/relationships/hyperlink" Target="consultantplus://offline/ref=174625E7F562229AEA0F3B0171850D0DDAF436406717217F804E57CCB52744C414B75342CC1C7FF0A6D3C6268FC3FA62182612YDPD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74625E7F562229AEA0F3B0171850D0DDAF535446A10217F804E57CCB52744C414B75347C7482EB5F3D5937FD596F27D123810DB015C0582YBP7G" TargetMode="External"/><Relationship Id="rId19" Type="http://schemas.openxmlformats.org/officeDocument/2006/relationships/hyperlink" Target="consultantplus://offline/ref=174625E7F562229AEA0F3B0171850D0DDAF535446A13217F804E57CCB52744C414B75347C7482EB5F3D5937FD596F27D123810DB015C0582YBP7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74625E7F562229AEA0F3B0171850D0DDAF535446A13217F804E57CCB52744C414B75347C7482EB5F3D5937FD596F27D123810DB015C0582YBP7G" TargetMode="External"/><Relationship Id="rId14" Type="http://schemas.openxmlformats.org/officeDocument/2006/relationships/hyperlink" Target="consultantplus://offline/ref=174625E7F562229AEA0F3B0171850D0DDAF539466211217F804E57CCB52744C414B75347C7482EB5F7D5937FD596F27D123810DB015C0582YBP7G" TargetMode="External"/><Relationship Id="rId22" Type="http://schemas.openxmlformats.org/officeDocument/2006/relationships/hyperlink" Target="consultantplus://offline/ref=174625E7F562229AEA0F3B0171850D0DDAF535446A10217F804E57CCB52744C414B75347C7482EB5F3D5937FD596F27D123810DB015C0582YBP7G" TargetMode="External"/><Relationship Id="rId27" Type="http://schemas.openxmlformats.org/officeDocument/2006/relationships/hyperlink" Target="consultantplus://offline/ref=174625E7F562229AEA0F3B0171850D0DDAF232466A11217F804E57CCB52744C414B75347C7482EB4FBD5937FD596F27D123810DB015C0582YBP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Нивина Ирина Павловна</dc:creator>
  <cp:keywords/>
  <dc:description/>
  <cp:lastModifiedBy>Кустышева Наталия Анатольевна</cp:lastModifiedBy>
  <cp:revision>2</cp:revision>
  <cp:lastPrinted>2023-05-19T11:15:00Z</cp:lastPrinted>
  <dcterms:created xsi:type="dcterms:W3CDTF">2023-05-19T11:54:00Z</dcterms:created>
  <dcterms:modified xsi:type="dcterms:W3CDTF">2023-05-19T11:54:00Z</dcterms:modified>
</cp:coreProperties>
</file>